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4C" w:rsidRPr="00C53F83" w:rsidRDefault="00C53F83" w:rsidP="0081514C">
      <w:pPr>
        <w:pStyle w:val="Header"/>
        <w:rPr>
          <w:b/>
          <w:szCs w:val="22"/>
          <w:lang w:val="en-US"/>
        </w:rPr>
      </w:pPr>
      <w:r w:rsidRPr="00C53F83">
        <w:rPr>
          <w:b/>
          <w:szCs w:val="22"/>
          <w:lang w:val="en-US"/>
        </w:rPr>
        <w:t>UNITED NATIONS DEVELOPMENT PROGRAMME</w:t>
      </w:r>
    </w:p>
    <w:p w:rsidR="0081514C" w:rsidRPr="00C53F83" w:rsidRDefault="00C53F83" w:rsidP="0081514C">
      <w:pPr>
        <w:pStyle w:val="Header"/>
        <w:rPr>
          <w:b/>
          <w:szCs w:val="22"/>
          <w:lang w:val="en-US"/>
        </w:rPr>
      </w:pPr>
      <w:r w:rsidRPr="00C53F83">
        <w:rPr>
          <w:b/>
          <w:szCs w:val="22"/>
          <w:lang w:val="en-US"/>
        </w:rPr>
        <w:t xml:space="preserve">REGIONAL CENTRE FOR LATIN AMERICA AND THE CARIBBEAN </w:t>
      </w:r>
    </w:p>
    <w:p w:rsidR="003430F5" w:rsidRPr="00C53F83" w:rsidRDefault="003430F5" w:rsidP="00340E23">
      <w:pPr>
        <w:rPr>
          <w:lang w:val="en-US"/>
        </w:rPr>
      </w:pPr>
    </w:p>
    <w:p w:rsidR="00D56632" w:rsidRPr="00E964D1" w:rsidRDefault="00C53F83" w:rsidP="0081514C">
      <w:pPr>
        <w:pBdr>
          <w:top w:val="single" w:sz="4" w:space="0" w:color="auto"/>
          <w:left w:val="single" w:sz="4" w:space="4" w:color="auto"/>
          <w:bottom w:val="single" w:sz="4" w:space="1" w:color="auto"/>
          <w:right w:val="single" w:sz="4" w:space="4" w:color="auto"/>
        </w:pBdr>
        <w:shd w:val="clear" w:color="auto" w:fill="C0C0C0"/>
        <w:jc w:val="center"/>
        <w:rPr>
          <w:rFonts w:ascii="Myriad Pro" w:hAnsi="Myriad Pro"/>
          <w:b/>
          <w:i/>
          <w:sz w:val="28"/>
          <w:szCs w:val="28"/>
          <w:lang w:val="es-MX"/>
        </w:rPr>
      </w:pPr>
      <w:r>
        <w:rPr>
          <w:rFonts w:ascii="Myriad Pro" w:hAnsi="Myriad Pro"/>
          <w:b/>
          <w:i/>
          <w:sz w:val="28"/>
          <w:szCs w:val="28"/>
          <w:lang w:val="es-MX"/>
        </w:rPr>
        <w:t xml:space="preserve">ANNUAL PROGRESS REPORT </w:t>
      </w:r>
    </w:p>
    <w:p w:rsidR="00E73DE5" w:rsidRPr="00E964D1" w:rsidRDefault="00E73DE5" w:rsidP="000C4DDD">
      <w:pPr>
        <w:rPr>
          <w:rFonts w:ascii="Myriad Pro" w:hAnsi="Myriad Pro"/>
          <w:lang w:val="es-MX"/>
        </w:rPr>
      </w:pPr>
    </w:p>
    <w:tbl>
      <w:tblPr>
        <w:tblStyle w:val="TableGrid"/>
        <w:tblW w:w="0" w:type="auto"/>
        <w:tblInd w:w="108" w:type="dxa"/>
        <w:tblLayout w:type="fixed"/>
        <w:tblLook w:val="01E0" w:firstRow="1" w:lastRow="1" w:firstColumn="1" w:lastColumn="1" w:noHBand="0" w:noVBand="0"/>
      </w:tblPr>
      <w:tblGrid>
        <w:gridCol w:w="4140"/>
        <w:gridCol w:w="5400"/>
      </w:tblGrid>
      <w:tr w:rsidR="006F3EC0" w:rsidRPr="00860421">
        <w:trPr>
          <w:trHeight w:val="359"/>
        </w:trPr>
        <w:tc>
          <w:tcPr>
            <w:tcW w:w="4140" w:type="dxa"/>
            <w:shd w:val="clear" w:color="auto" w:fill="C0C0C0"/>
            <w:vAlign w:val="center"/>
          </w:tcPr>
          <w:p w:rsidR="006F3EC0" w:rsidRPr="00860421" w:rsidRDefault="002C66AD" w:rsidP="00F1451E">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 xml:space="preserve">Project </w:t>
            </w:r>
            <w:proofErr w:type="spellStart"/>
            <w:r w:rsidRPr="00860421">
              <w:rPr>
                <w:rFonts w:asciiTheme="minorHAnsi" w:hAnsiTheme="minorHAnsi" w:cstheme="minorHAnsi"/>
                <w:b/>
                <w:bCs/>
                <w:szCs w:val="22"/>
                <w:lang w:val="es-PA"/>
              </w:rPr>
              <w:t>Title</w:t>
            </w:r>
            <w:proofErr w:type="spellEnd"/>
          </w:p>
        </w:tc>
        <w:tc>
          <w:tcPr>
            <w:tcW w:w="5400" w:type="dxa"/>
            <w:vAlign w:val="center"/>
          </w:tcPr>
          <w:p w:rsidR="006F3EC0" w:rsidRPr="00860421" w:rsidRDefault="00816517" w:rsidP="00BD26BC">
            <w:pPr>
              <w:tabs>
                <w:tab w:val="left" w:pos="4680"/>
              </w:tabs>
              <w:jc w:val="center"/>
              <w:rPr>
                <w:rFonts w:asciiTheme="minorHAnsi" w:hAnsiTheme="minorHAnsi" w:cstheme="minorHAnsi"/>
                <w:szCs w:val="22"/>
                <w:shd w:val="clear" w:color="auto" w:fill="E0E0E0"/>
                <w:lang w:val="en-US"/>
              </w:rPr>
            </w:pPr>
            <w:r w:rsidRPr="00860421">
              <w:rPr>
                <w:rFonts w:asciiTheme="minorHAnsi" w:hAnsiTheme="minorHAnsi" w:cstheme="minorHAnsi"/>
                <w:szCs w:val="22"/>
                <w:shd w:val="clear" w:color="auto" w:fill="E0E0E0"/>
                <w:lang w:val="en-US"/>
              </w:rPr>
              <w:t xml:space="preserve">Caribbean Risk Management Initiative Phase </w:t>
            </w:r>
            <w:r w:rsidR="00A25C90" w:rsidRPr="00860421">
              <w:rPr>
                <w:rFonts w:asciiTheme="minorHAnsi" w:hAnsiTheme="minorHAnsi" w:cstheme="minorHAnsi"/>
                <w:szCs w:val="22"/>
                <w:shd w:val="clear" w:color="auto" w:fill="E0E0E0"/>
                <w:lang w:val="en-US"/>
              </w:rPr>
              <w:t>I</w:t>
            </w:r>
            <w:r w:rsidRPr="00860421">
              <w:rPr>
                <w:rFonts w:asciiTheme="minorHAnsi" w:hAnsiTheme="minorHAnsi" w:cstheme="minorHAnsi"/>
                <w:szCs w:val="22"/>
                <w:shd w:val="clear" w:color="auto" w:fill="E0E0E0"/>
                <w:lang w:val="en-US"/>
              </w:rPr>
              <w:t>I</w:t>
            </w:r>
          </w:p>
        </w:tc>
      </w:tr>
      <w:tr w:rsidR="006F3EC0" w:rsidRPr="00860421">
        <w:trPr>
          <w:trHeight w:val="359"/>
        </w:trPr>
        <w:tc>
          <w:tcPr>
            <w:tcW w:w="4140" w:type="dxa"/>
            <w:shd w:val="clear" w:color="auto" w:fill="C0C0C0"/>
            <w:vAlign w:val="center"/>
          </w:tcPr>
          <w:p w:rsidR="006F3EC0" w:rsidRPr="00860421" w:rsidRDefault="000018D6" w:rsidP="00F1451E">
            <w:pPr>
              <w:tabs>
                <w:tab w:val="left" w:pos="4680"/>
              </w:tabs>
              <w:rPr>
                <w:rFonts w:asciiTheme="minorHAnsi" w:hAnsiTheme="minorHAnsi" w:cstheme="minorHAnsi"/>
                <w:b/>
                <w:bCs/>
                <w:szCs w:val="22"/>
                <w:lang w:val="es-PA"/>
              </w:rPr>
            </w:pPr>
            <w:proofErr w:type="spellStart"/>
            <w:r w:rsidRPr="00860421">
              <w:rPr>
                <w:rFonts w:asciiTheme="minorHAnsi" w:hAnsiTheme="minorHAnsi" w:cstheme="minorHAnsi"/>
                <w:b/>
                <w:bCs/>
                <w:szCs w:val="22"/>
                <w:lang w:val="es-PA"/>
              </w:rPr>
              <w:t>Delivery</w:t>
            </w:r>
            <w:proofErr w:type="spellEnd"/>
            <w:r w:rsidRPr="00860421">
              <w:rPr>
                <w:rFonts w:asciiTheme="minorHAnsi" w:hAnsiTheme="minorHAnsi" w:cstheme="minorHAnsi"/>
                <w:b/>
                <w:bCs/>
                <w:szCs w:val="22"/>
                <w:lang w:val="es-PA"/>
              </w:rPr>
              <w:t xml:space="preserve"> date: </w:t>
            </w:r>
          </w:p>
        </w:tc>
        <w:tc>
          <w:tcPr>
            <w:tcW w:w="5400" w:type="dxa"/>
            <w:vAlign w:val="center"/>
          </w:tcPr>
          <w:p w:rsidR="006F3EC0" w:rsidRPr="00860421" w:rsidRDefault="00787F1B" w:rsidP="00C86410">
            <w:pPr>
              <w:tabs>
                <w:tab w:val="left" w:pos="4680"/>
              </w:tabs>
              <w:jc w:val="center"/>
              <w:rPr>
                <w:rFonts w:asciiTheme="minorHAnsi" w:hAnsiTheme="minorHAnsi" w:cstheme="minorHAnsi"/>
                <w:szCs w:val="22"/>
                <w:shd w:val="clear" w:color="auto" w:fill="E0E0E0"/>
                <w:lang w:val="es-PA"/>
              </w:rPr>
            </w:pPr>
            <w:r>
              <w:rPr>
                <w:rFonts w:asciiTheme="minorHAnsi" w:hAnsiTheme="minorHAnsi" w:cstheme="minorHAnsi"/>
                <w:szCs w:val="22"/>
                <w:shd w:val="clear" w:color="auto" w:fill="E0E0E0"/>
                <w:lang w:val="en-US"/>
              </w:rPr>
              <w:t>January 2013</w:t>
            </w:r>
          </w:p>
        </w:tc>
      </w:tr>
      <w:tr w:rsidR="006F3EC0" w:rsidRPr="00860421">
        <w:trPr>
          <w:trHeight w:val="359"/>
        </w:trPr>
        <w:tc>
          <w:tcPr>
            <w:tcW w:w="4140" w:type="dxa"/>
            <w:shd w:val="clear" w:color="auto" w:fill="C0C0C0"/>
            <w:vAlign w:val="center"/>
          </w:tcPr>
          <w:p w:rsidR="006F3EC0" w:rsidRPr="00860421" w:rsidRDefault="008F712F" w:rsidP="00F1451E">
            <w:pPr>
              <w:tabs>
                <w:tab w:val="left" w:pos="4680"/>
              </w:tabs>
              <w:rPr>
                <w:rFonts w:asciiTheme="minorHAnsi" w:hAnsiTheme="minorHAnsi" w:cstheme="minorHAnsi"/>
                <w:b/>
                <w:bCs/>
                <w:szCs w:val="22"/>
                <w:lang w:val="es-PA"/>
              </w:rPr>
            </w:pPr>
            <w:proofErr w:type="spellStart"/>
            <w:r w:rsidRPr="00860421">
              <w:rPr>
                <w:rFonts w:asciiTheme="minorHAnsi" w:hAnsiTheme="minorHAnsi" w:cstheme="minorHAnsi"/>
                <w:b/>
                <w:bCs/>
                <w:szCs w:val="22"/>
                <w:lang w:val="es-PA"/>
              </w:rPr>
              <w:t>Prepared</w:t>
            </w:r>
            <w:proofErr w:type="spellEnd"/>
            <w:r w:rsidRPr="00860421">
              <w:rPr>
                <w:rFonts w:asciiTheme="minorHAnsi" w:hAnsiTheme="minorHAnsi" w:cstheme="minorHAnsi"/>
                <w:b/>
                <w:bCs/>
                <w:szCs w:val="22"/>
                <w:lang w:val="es-PA"/>
              </w:rPr>
              <w:t xml:space="preserve"> </w:t>
            </w:r>
            <w:proofErr w:type="spellStart"/>
            <w:r w:rsidRPr="00860421">
              <w:rPr>
                <w:rFonts w:asciiTheme="minorHAnsi" w:hAnsiTheme="minorHAnsi" w:cstheme="minorHAnsi"/>
                <w:b/>
                <w:bCs/>
                <w:szCs w:val="22"/>
                <w:lang w:val="es-PA"/>
              </w:rPr>
              <w:t>by</w:t>
            </w:r>
            <w:proofErr w:type="spellEnd"/>
            <w:r w:rsidR="00E964D1" w:rsidRPr="00860421">
              <w:rPr>
                <w:rFonts w:asciiTheme="minorHAnsi" w:hAnsiTheme="minorHAnsi" w:cstheme="minorHAnsi"/>
                <w:b/>
                <w:bCs/>
                <w:szCs w:val="22"/>
                <w:lang w:val="es-PA"/>
              </w:rPr>
              <w:t>:</w:t>
            </w:r>
          </w:p>
        </w:tc>
        <w:tc>
          <w:tcPr>
            <w:tcW w:w="5400" w:type="dxa"/>
            <w:vAlign w:val="center"/>
          </w:tcPr>
          <w:p w:rsidR="006F3EC0" w:rsidRPr="00860421" w:rsidRDefault="00787F1B" w:rsidP="00F1451E">
            <w:pPr>
              <w:tabs>
                <w:tab w:val="left" w:pos="4680"/>
              </w:tabs>
              <w:jc w:val="center"/>
              <w:rPr>
                <w:rFonts w:asciiTheme="minorHAnsi" w:hAnsiTheme="minorHAnsi" w:cstheme="minorHAnsi"/>
                <w:szCs w:val="22"/>
                <w:shd w:val="clear" w:color="auto" w:fill="E0E0E0"/>
                <w:lang w:val="es-PA"/>
              </w:rPr>
            </w:pPr>
            <w:r>
              <w:rPr>
                <w:rFonts w:asciiTheme="minorHAnsi" w:hAnsiTheme="minorHAnsi" w:cstheme="minorHAnsi"/>
                <w:szCs w:val="22"/>
                <w:shd w:val="clear" w:color="auto" w:fill="E0E0E0"/>
                <w:lang w:val="es-PA"/>
              </w:rPr>
              <w:t>Jacinda Fairholm</w:t>
            </w:r>
          </w:p>
        </w:tc>
      </w:tr>
      <w:tr w:rsidR="00FB71CE" w:rsidRPr="00860421">
        <w:trPr>
          <w:trHeight w:val="359"/>
        </w:trPr>
        <w:tc>
          <w:tcPr>
            <w:tcW w:w="4140" w:type="dxa"/>
            <w:shd w:val="clear" w:color="auto" w:fill="C0C0C0"/>
            <w:vAlign w:val="center"/>
          </w:tcPr>
          <w:p w:rsidR="00FB71CE" w:rsidRPr="00860421" w:rsidRDefault="00FB71CE" w:rsidP="000C2E13">
            <w:pPr>
              <w:tabs>
                <w:tab w:val="left" w:pos="4680"/>
              </w:tabs>
              <w:rPr>
                <w:rFonts w:asciiTheme="minorHAnsi" w:hAnsiTheme="minorHAnsi" w:cstheme="minorHAnsi"/>
                <w:b/>
                <w:bCs/>
                <w:szCs w:val="22"/>
                <w:lang w:val="es-PA"/>
              </w:rPr>
            </w:pPr>
            <w:proofErr w:type="spellStart"/>
            <w:r w:rsidRPr="00860421">
              <w:rPr>
                <w:rFonts w:asciiTheme="minorHAnsi" w:hAnsiTheme="minorHAnsi" w:cstheme="minorHAnsi"/>
                <w:b/>
                <w:bCs/>
                <w:szCs w:val="22"/>
                <w:lang w:val="es-PA"/>
              </w:rPr>
              <w:t>Award</w:t>
            </w:r>
            <w:proofErr w:type="spellEnd"/>
            <w:r w:rsidRPr="00860421">
              <w:rPr>
                <w:rFonts w:asciiTheme="minorHAnsi" w:hAnsiTheme="minorHAnsi" w:cstheme="minorHAnsi"/>
                <w:b/>
                <w:bCs/>
                <w:szCs w:val="22"/>
                <w:lang w:val="es-PA"/>
              </w:rPr>
              <w:t xml:space="preserve"> ID</w:t>
            </w:r>
            <w:r w:rsidR="00065B57" w:rsidRPr="00860421">
              <w:rPr>
                <w:rFonts w:asciiTheme="minorHAnsi" w:hAnsiTheme="minorHAnsi" w:cstheme="minorHAnsi"/>
                <w:b/>
                <w:bCs/>
                <w:szCs w:val="22"/>
                <w:lang w:val="es-PA"/>
              </w:rPr>
              <w:t>:</w:t>
            </w:r>
          </w:p>
        </w:tc>
        <w:tc>
          <w:tcPr>
            <w:tcW w:w="5400" w:type="dxa"/>
            <w:vAlign w:val="center"/>
          </w:tcPr>
          <w:p w:rsidR="00860421" w:rsidRPr="00860421" w:rsidRDefault="00816517" w:rsidP="00860421">
            <w:pPr>
              <w:spacing w:after="0"/>
              <w:jc w:val="center"/>
              <w:rPr>
                <w:rFonts w:asciiTheme="minorHAnsi" w:hAnsiTheme="minorHAnsi" w:cstheme="minorHAnsi"/>
                <w:szCs w:val="22"/>
                <w:shd w:val="clear" w:color="auto" w:fill="E0E0E0"/>
                <w:lang w:val="en-US"/>
              </w:rPr>
            </w:pPr>
            <w:r w:rsidRPr="00860421">
              <w:rPr>
                <w:rFonts w:asciiTheme="minorHAnsi" w:hAnsiTheme="minorHAnsi" w:cstheme="minorHAnsi"/>
                <w:szCs w:val="22"/>
                <w:shd w:val="clear" w:color="auto" w:fill="E0E0E0"/>
                <w:lang w:val="en-US"/>
              </w:rPr>
              <w:t>000</w:t>
            </w:r>
            <w:r w:rsidR="00243024" w:rsidRPr="00860421">
              <w:rPr>
                <w:rFonts w:asciiTheme="minorHAnsi" w:hAnsiTheme="minorHAnsi" w:cstheme="minorHAnsi"/>
                <w:szCs w:val="22"/>
                <w:shd w:val="clear" w:color="auto" w:fill="E0E0E0"/>
                <w:lang w:val="en-US"/>
              </w:rPr>
              <w:t>60722</w:t>
            </w:r>
          </w:p>
          <w:p w:rsidR="00FB71CE" w:rsidRPr="00860421" w:rsidRDefault="00FB71CE" w:rsidP="00C86410">
            <w:pPr>
              <w:spacing w:after="0"/>
              <w:rPr>
                <w:rFonts w:asciiTheme="minorHAnsi" w:hAnsiTheme="minorHAnsi" w:cstheme="minorHAnsi"/>
                <w:szCs w:val="22"/>
                <w:shd w:val="clear" w:color="auto" w:fill="E0E0E0"/>
                <w:lang w:val="en-US"/>
              </w:rPr>
            </w:pPr>
          </w:p>
        </w:tc>
      </w:tr>
      <w:tr w:rsidR="000734EF" w:rsidRPr="00860421">
        <w:tc>
          <w:tcPr>
            <w:tcW w:w="4140" w:type="dxa"/>
            <w:shd w:val="clear" w:color="auto" w:fill="C0C0C0"/>
            <w:vAlign w:val="center"/>
          </w:tcPr>
          <w:p w:rsidR="000734EF" w:rsidRPr="00860421" w:rsidRDefault="00C8161A" w:rsidP="00860421">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R</w:t>
            </w:r>
            <w:r w:rsidR="00860421">
              <w:rPr>
                <w:rFonts w:asciiTheme="minorHAnsi" w:hAnsiTheme="minorHAnsi" w:cstheme="minorHAnsi"/>
                <w:b/>
                <w:bCs/>
                <w:szCs w:val="22"/>
                <w:lang w:val="es-PA"/>
              </w:rPr>
              <w:t xml:space="preserve">egional </w:t>
            </w:r>
            <w:proofErr w:type="spellStart"/>
            <w:r w:rsidR="00860421">
              <w:rPr>
                <w:rFonts w:asciiTheme="minorHAnsi" w:hAnsiTheme="minorHAnsi" w:cstheme="minorHAnsi"/>
                <w:b/>
                <w:bCs/>
                <w:szCs w:val="22"/>
                <w:lang w:val="es-PA"/>
              </w:rPr>
              <w:t>Programme</w:t>
            </w:r>
            <w:proofErr w:type="spellEnd"/>
            <w:r w:rsidR="00860421">
              <w:rPr>
                <w:rFonts w:asciiTheme="minorHAnsi" w:hAnsiTheme="minorHAnsi" w:cstheme="minorHAnsi"/>
                <w:b/>
                <w:bCs/>
                <w:szCs w:val="22"/>
                <w:lang w:val="es-PA"/>
              </w:rPr>
              <w:t xml:space="preserve"> </w:t>
            </w:r>
            <w:proofErr w:type="spellStart"/>
            <w:r w:rsidRPr="00860421">
              <w:rPr>
                <w:rFonts w:asciiTheme="minorHAnsi" w:hAnsiTheme="minorHAnsi" w:cstheme="minorHAnsi"/>
                <w:b/>
                <w:bCs/>
                <w:szCs w:val="22"/>
                <w:lang w:val="es-PA"/>
              </w:rPr>
              <w:t>Expected</w:t>
            </w:r>
            <w:proofErr w:type="spellEnd"/>
            <w:r w:rsidRPr="00860421">
              <w:rPr>
                <w:rFonts w:asciiTheme="minorHAnsi" w:hAnsiTheme="minorHAnsi" w:cstheme="minorHAnsi"/>
                <w:b/>
                <w:bCs/>
                <w:szCs w:val="22"/>
                <w:lang w:val="es-PA"/>
              </w:rPr>
              <w:t xml:space="preserve"> </w:t>
            </w:r>
            <w:proofErr w:type="spellStart"/>
            <w:r w:rsidRPr="00860421">
              <w:rPr>
                <w:rFonts w:asciiTheme="minorHAnsi" w:hAnsiTheme="minorHAnsi" w:cstheme="minorHAnsi"/>
                <w:b/>
                <w:bCs/>
                <w:szCs w:val="22"/>
                <w:lang w:val="es-PA"/>
              </w:rPr>
              <w:t>Outcomes</w:t>
            </w:r>
            <w:proofErr w:type="spellEnd"/>
            <w:r w:rsidRPr="00860421">
              <w:rPr>
                <w:rFonts w:asciiTheme="minorHAnsi" w:hAnsiTheme="minorHAnsi" w:cstheme="minorHAnsi"/>
                <w:b/>
                <w:bCs/>
                <w:szCs w:val="22"/>
                <w:lang w:val="es-PA"/>
              </w:rPr>
              <w:t>:</w:t>
            </w:r>
            <w:r w:rsidR="000734EF" w:rsidRPr="00860421">
              <w:rPr>
                <w:rFonts w:asciiTheme="minorHAnsi" w:hAnsiTheme="minorHAnsi" w:cstheme="minorHAnsi"/>
                <w:b/>
                <w:bCs/>
                <w:szCs w:val="22"/>
                <w:lang w:val="es-PA"/>
              </w:rPr>
              <w:tab/>
            </w:r>
          </w:p>
        </w:tc>
        <w:tc>
          <w:tcPr>
            <w:tcW w:w="5400" w:type="dxa"/>
            <w:vAlign w:val="center"/>
          </w:tcPr>
          <w:p w:rsidR="00E012C1" w:rsidRPr="00860421" w:rsidRDefault="000A3286" w:rsidP="00E012C1">
            <w:pPr>
              <w:spacing w:after="0"/>
              <w:rPr>
                <w:rFonts w:asciiTheme="minorHAnsi" w:hAnsiTheme="minorHAnsi" w:cstheme="minorHAnsi"/>
                <w:szCs w:val="22"/>
                <w:shd w:val="clear" w:color="auto" w:fill="E0E0E0"/>
                <w:lang w:val="en-US"/>
              </w:rPr>
            </w:pPr>
            <w:r>
              <w:rPr>
                <w:rFonts w:asciiTheme="minorHAnsi" w:hAnsiTheme="minorHAnsi" w:cstheme="minorHAnsi"/>
                <w:szCs w:val="22"/>
                <w:shd w:val="clear" w:color="auto" w:fill="E0E0E0"/>
                <w:lang w:val="en-US"/>
              </w:rPr>
              <w:t>Focus Area 3: Crisis Prevention and Recovery</w:t>
            </w:r>
          </w:p>
          <w:p w:rsidR="00860421" w:rsidRDefault="00860421" w:rsidP="00860421">
            <w:pPr>
              <w:pStyle w:val="ListParagraph"/>
              <w:numPr>
                <w:ilvl w:val="0"/>
                <w:numId w:val="30"/>
              </w:numPr>
              <w:tabs>
                <w:tab w:val="left" w:pos="4680"/>
              </w:tabs>
              <w:rPr>
                <w:rFonts w:asciiTheme="minorHAnsi" w:hAnsiTheme="minorHAnsi" w:cstheme="minorHAnsi"/>
                <w:szCs w:val="22"/>
                <w:shd w:val="clear" w:color="auto" w:fill="E0E0E0"/>
              </w:rPr>
            </w:pPr>
            <w:r w:rsidRPr="00860421">
              <w:rPr>
                <w:rFonts w:asciiTheme="minorHAnsi" w:hAnsiTheme="minorHAnsi" w:cstheme="minorHAnsi"/>
                <w:szCs w:val="22"/>
                <w:shd w:val="clear" w:color="auto" w:fill="E0E0E0"/>
              </w:rPr>
              <w:t>Strengthened regional, national and local capacities to manage and mitigate the risks of disasters</w:t>
            </w:r>
          </w:p>
          <w:p w:rsidR="000A3286" w:rsidRPr="000A3286" w:rsidRDefault="000A3286" w:rsidP="000A3286">
            <w:pPr>
              <w:tabs>
                <w:tab w:val="left" w:pos="4680"/>
              </w:tabs>
              <w:rPr>
                <w:rFonts w:asciiTheme="minorHAnsi" w:hAnsiTheme="minorHAnsi" w:cstheme="minorHAnsi"/>
                <w:szCs w:val="22"/>
                <w:shd w:val="clear" w:color="auto" w:fill="E0E0E0"/>
              </w:rPr>
            </w:pPr>
            <w:r>
              <w:rPr>
                <w:rFonts w:asciiTheme="minorHAnsi" w:hAnsiTheme="minorHAnsi" w:cstheme="minorHAnsi"/>
                <w:szCs w:val="22"/>
                <w:shd w:val="clear" w:color="auto" w:fill="E0E0E0"/>
              </w:rPr>
              <w:t>Focus Area 4: Environment and sustainable development</w:t>
            </w:r>
          </w:p>
          <w:p w:rsidR="00D47148" w:rsidRPr="00860421" w:rsidRDefault="00860421" w:rsidP="00860421">
            <w:pPr>
              <w:pStyle w:val="ListParagraph"/>
              <w:numPr>
                <w:ilvl w:val="0"/>
                <w:numId w:val="30"/>
              </w:numPr>
              <w:tabs>
                <w:tab w:val="left" w:pos="4680"/>
              </w:tabs>
              <w:rPr>
                <w:rFonts w:asciiTheme="minorHAnsi" w:hAnsiTheme="minorHAnsi" w:cstheme="minorHAnsi"/>
                <w:sz w:val="22"/>
                <w:szCs w:val="22"/>
              </w:rPr>
            </w:pPr>
            <w:r w:rsidRPr="00860421">
              <w:rPr>
                <w:rFonts w:asciiTheme="minorHAnsi" w:hAnsiTheme="minorHAnsi" w:cstheme="minorHAnsi"/>
                <w:szCs w:val="22"/>
                <w:shd w:val="clear" w:color="auto" w:fill="E0E0E0"/>
              </w:rPr>
              <w:t xml:space="preserve">Strengthened regional capacity to adapt to climate change </w:t>
            </w:r>
          </w:p>
        </w:tc>
      </w:tr>
      <w:tr w:rsidR="000734EF" w:rsidRPr="00860421">
        <w:tc>
          <w:tcPr>
            <w:tcW w:w="4140" w:type="dxa"/>
            <w:shd w:val="clear" w:color="auto" w:fill="C0C0C0"/>
            <w:vAlign w:val="center"/>
          </w:tcPr>
          <w:p w:rsidR="000734EF" w:rsidRPr="00860421" w:rsidRDefault="00860421" w:rsidP="000C2E13">
            <w:pPr>
              <w:tabs>
                <w:tab w:val="left" w:pos="4680"/>
              </w:tabs>
              <w:rPr>
                <w:rFonts w:asciiTheme="minorHAnsi" w:hAnsiTheme="minorHAnsi" w:cstheme="minorHAnsi"/>
                <w:b/>
                <w:bCs/>
                <w:szCs w:val="22"/>
                <w:lang w:val="es-PA"/>
              </w:rPr>
            </w:pPr>
            <w:r>
              <w:rPr>
                <w:rFonts w:asciiTheme="minorHAnsi" w:hAnsiTheme="minorHAnsi" w:cstheme="minorHAnsi"/>
                <w:b/>
                <w:bCs/>
                <w:szCs w:val="22"/>
                <w:lang w:val="es-PA"/>
              </w:rPr>
              <w:t xml:space="preserve">Project </w:t>
            </w:r>
            <w:proofErr w:type="spellStart"/>
            <w:r w:rsidR="00C8161A" w:rsidRPr="00860421">
              <w:rPr>
                <w:rFonts w:asciiTheme="minorHAnsi" w:hAnsiTheme="minorHAnsi" w:cstheme="minorHAnsi"/>
                <w:b/>
                <w:bCs/>
                <w:szCs w:val="22"/>
                <w:lang w:val="es-PA"/>
              </w:rPr>
              <w:t>Expected</w:t>
            </w:r>
            <w:proofErr w:type="spellEnd"/>
            <w:r w:rsidR="00C8161A" w:rsidRPr="00860421">
              <w:rPr>
                <w:rFonts w:asciiTheme="minorHAnsi" w:hAnsiTheme="minorHAnsi" w:cstheme="minorHAnsi"/>
                <w:b/>
                <w:bCs/>
                <w:szCs w:val="22"/>
                <w:lang w:val="es-PA"/>
              </w:rPr>
              <w:t xml:space="preserve"> outputs:</w:t>
            </w:r>
            <w:r w:rsidR="000734EF" w:rsidRPr="00860421">
              <w:rPr>
                <w:rFonts w:asciiTheme="minorHAnsi" w:hAnsiTheme="minorHAnsi" w:cstheme="minorHAnsi"/>
                <w:b/>
                <w:bCs/>
                <w:szCs w:val="22"/>
                <w:lang w:val="es-PA"/>
              </w:rPr>
              <w:tab/>
            </w:r>
          </w:p>
        </w:tc>
        <w:tc>
          <w:tcPr>
            <w:tcW w:w="5400" w:type="dxa"/>
            <w:vAlign w:val="center"/>
          </w:tcPr>
          <w:p w:rsidR="000734EF" w:rsidRPr="00860421" w:rsidRDefault="00C86410" w:rsidP="00C86410">
            <w:pPr>
              <w:rPr>
                <w:rFonts w:asciiTheme="minorHAnsi" w:hAnsiTheme="minorHAnsi" w:cstheme="minorHAnsi"/>
                <w:szCs w:val="22"/>
                <w:shd w:val="clear" w:color="auto" w:fill="E0E0E0"/>
              </w:rPr>
            </w:pPr>
            <w:r w:rsidRPr="00860421">
              <w:rPr>
                <w:rFonts w:asciiTheme="minorHAnsi" w:hAnsiTheme="minorHAnsi" w:cstheme="minorHAnsi"/>
                <w:szCs w:val="22"/>
                <w:shd w:val="clear" w:color="auto" w:fill="E0E0E0"/>
              </w:rPr>
              <w:t>Output 1.0: Capacity for disaster risk reduction and adaptation to climate change developed within the Caribbean region is strengthened.</w:t>
            </w:r>
          </w:p>
          <w:p w:rsidR="00C86410" w:rsidRPr="00860421" w:rsidRDefault="00C86410" w:rsidP="00C86410">
            <w:pPr>
              <w:rPr>
                <w:rFonts w:asciiTheme="minorHAnsi" w:hAnsiTheme="minorHAnsi" w:cstheme="minorHAnsi"/>
                <w:szCs w:val="22"/>
                <w:shd w:val="clear" w:color="auto" w:fill="E0E0E0"/>
                <w:lang w:val="en-US"/>
              </w:rPr>
            </w:pPr>
            <w:r w:rsidRPr="00860421">
              <w:rPr>
                <w:rFonts w:asciiTheme="minorHAnsi" w:hAnsiTheme="minorHAnsi" w:cstheme="minorHAnsi"/>
                <w:szCs w:val="22"/>
                <w:shd w:val="clear" w:color="auto" w:fill="E0E0E0"/>
                <w:lang w:val="en-US"/>
              </w:rPr>
              <w:t>Output 2.0: Improved management of knowledge on climate change adaptation and disaster risk reduction</w:t>
            </w:r>
          </w:p>
          <w:p w:rsidR="00C86410" w:rsidRPr="00860421" w:rsidRDefault="00C86410" w:rsidP="0018110F">
            <w:pPr>
              <w:rPr>
                <w:rFonts w:asciiTheme="minorHAnsi" w:hAnsiTheme="minorHAnsi" w:cstheme="minorHAnsi"/>
                <w:szCs w:val="22"/>
                <w:shd w:val="clear" w:color="auto" w:fill="E0E0E0"/>
                <w:lang w:val="en-US"/>
              </w:rPr>
            </w:pPr>
            <w:r w:rsidRPr="00860421">
              <w:rPr>
                <w:rFonts w:asciiTheme="minorHAnsi" w:hAnsiTheme="minorHAnsi" w:cstheme="minorHAnsi"/>
                <w:szCs w:val="22"/>
                <w:shd w:val="clear" w:color="auto" w:fill="E0E0E0"/>
                <w:lang w:val="en-US"/>
              </w:rPr>
              <w:t>Output 3.0: Partnerships and Resource mobilization are enhanced</w:t>
            </w:r>
          </w:p>
        </w:tc>
      </w:tr>
      <w:tr w:rsidR="000734EF" w:rsidRPr="00860421">
        <w:tc>
          <w:tcPr>
            <w:tcW w:w="4140" w:type="dxa"/>
            <w:shd w:val="clear" w:color="auto" w:fill="C0C0C0"/>
            <w:vAlign w:val="center"/>
          </w:tcPr>
          <w:p w:rsidR="000734EF" w:rsidRPr="00860421" w:rsidRDefault="001E7DFF" w:rsidP="000C2E13">
            <w:pPr>
              <w:tabs>
                <w:tab w:val="left" w:pos="4680"/>
              </w:tabs>
              <w:rPr>
                <w:rFonts w:asciiTheme="minorHAnsi" w:hAnsiTheme="minorHAnsi" w:cstheme="minorHAnsi"/>
                <w:b/>
                <w:bCs/>
                <w:szCs w:val="22"/>
                <w:lang w:val="es-PA"/>
              </w:rPr>
            </w:pPr>
            <w:proofErr w:type="spellStart"/>
            <w:r w:rsidRPr="00860421">
              <w:rPr>
                <w:rFonts w:asciiTheme="minorHAnsi" w:hAnsiTheme="minorHAnsi" w:cstheme="minorHAnsi"/>
                <w:b/>
                <w:bCs/>
                <w:szCs w:val="22"/>
                <w:lang w:val="es-PA"/>
              </w:rPr>
              <w:t>Executing</w:t>
            </w:r>
            <w:proofErr w:type="spellEnd"/>
            <w:r w:rsidRPr="00860421">
              <w:rPr>
                <w:rFonts w:asciiTheme="minorHAnsi" w:hAnsiTheme="minorHAnsi" w:cstheme="minorHAnsi"/>
                <w:b/>
                <w:bCs/>
                <w:szCs w:val="22"/>
                <w:lang w:val="es-PA"/>
              </w:rPr>
              <w:t xml:space="preserve"> </w:t>
            </w:r>
            <w:proofErr w:type="spellStart"/>
            <w:r w:rsidRPr="00860421">
              <w:rPr>
                <w:rFonts w:asciiTheme="minorHAnsi" w:hAnsiTheme="minorHAnsi" w:cstheme="minorHAnsi"/>
                <w:b/>
                <w:bCs/>
                <w:szCs w:val="22"/>
                <w:lang w:val="es-PA"/>
              </w:rPr>
              <w:t>entity</w:t>
            </w:r>
            <w:proofErr w:type="spellEnd"/>
            <w:r w:rsidRPr="00860421">
              <w:rPr>
                <w:rFonts w:asciiTheme="minorHAnsi" w:hAnsiTheme="minorHAnsi" w:cstheme="minorHAnsi"/>
                <w:b/>
                <w:bCs/>
                <w:szCs w:val="22"/>
                <w:lang w:val="es-PA"/>
              </w:rPr>
              <w:t xml:space="preserve"> </w:t>
            </w:r>
            <w:r w:rsidR="00065B57" w:rsidRPr="00860421">
              <w:rPr>
                <w:rFonts w:asciiTheme="minorHAnsi" w:hAnsiTheme="minorHAnsi" w:cstheme="minorHAnsi"/>
                <w:b/>
                <w:bCs/>
                <w:szCs w:val="22"/>
                <w:lang w:val="es-PA"/>
              </w:rPr>
              <w:t>:</w:t>
            </w:r>
          </w:p>
        </w:tc>
        <w:tc>
          <w:tcPr>
            <w:tcW w:w="5400" w:type="dxa"/>
            <w:vAlign w:val="center"/>
          </w:tcPr>
          <w:p w:rsidR="000734EF" w:rsidRPr="00860421" w:rsidRDefault="00386F0D" w:rsidP="00510D58">
            <w:pPr>
              <w:tabs>
                <w:tab w:val="left" w:pos="4680"/>
              </w:tabs>
              <w:jc w:val="center"/>
              <w:rPr>
                <w:rFonts w:asciiTheme="minorHAnsi" w:hAnsiTheme="minorHAnsi" w:cstheme="minorHAnsi"/>
                <w:szCs w:val="22"/>
                <w:shd w:val="clear" w:color="auto" w:fill="E0E0E0"/>
                <w:lang w:val="es-PA"/>
              </w:rPr>
            </w:pPr>
            <w:r w:rsidRPr="00860421">
              <w:rPr>
                <w:rFonts w:asciiTheme="minorHAnsi" w:hAnsiTheme="minorHAnsi" w:cstheme="minorHAnsi"/>
                <w:szCs w:val="22"/>
                <w:shd w:val="clear" w:color="auto" w:fill="E0E0E0"/>
                <w:lang w:val="es-PA"/>
              </w:rPr>
              <w:t>UNDP-</w:t>
            </w:r>
            <w:r w:rsidR="00510D58" w:rsidRPr="00860421">
              <w:rPr>
                <w:rFonts w:asciiTheme="minorHAnsi" w:hAnsiTheme="minorHAnsi" w:cstheme="minorHAnsi"/>
                <w:szCs w:val="22"/>
                <w:shd w:val="clear" w:color="auto" w:fill="E0E0E0"/>
                <w:lang w:val="es-PA"/>
              </w:rPr>
              <w:t xml:space="preserve"> </w:t>
            </w:r>
            <w:r w:rsidR="00CA0930" w:rsidRPr="00860421">
              <w:rPr>
                <w:rFonts w:asciiTheme="minorHAnsi" w:hAnsiTheme="minorHAnsi" w:cstheme="minorHAnsi"/>
                <w:szCs w:val="22"/>
                <w:shd w:val="clear" w:color="auto" w:fill="E0E0E0"/>
                <w:lang w:val="es-PA"/>
              </w:rPr>
              <w:t xml:space="preserve">Regional Centre </w:t>
            </w:r>
          </w:p>
        </w:tc>
      </w:tr>
      <w:tr w:rsidR="000734EF" w:rsidRPr="00860421">
        <w:tc>
          <w:tcPr>
            <w:tcW w:w="4140" w:type="dxa"/>
            <w:shd w:val="clear" w:color="auto" w:fill="C0C0C0"/>
            <w:vAlign w:val="center"/>
          </w:tcPr>
          <w:p w:rsidR="000734EF" w:rsidRPr="00860421" w:rsidRDefault="00553BA7" w:rsidP="00553BA7">
            <w:pPr>
              <w:tabs>
                <w:tab w:val="left" w:pos="4680"/>
              </w:tabs>
              <w:rPr>
                <w:rFonts w:asciiTheme="minorHAnsi" w:hAnsiTheme="minorHAnsi" w:cstheme="minorHAnsi"/>
                <w:b/>
                <w:bCs/>
                <w:szCs w:val="22"/>
                <w:lang w:val="es-PA"/>
              </w:rPr>
            </w:pPr>
            <w:proofErr w:type="spellStart"/>
            <w:r w:rsidRPr="00860421">
              <w:rPr>
                <w:rFonts w:asciiTheme="minorHAnsi" w:hAnsiTheme="minorHAnsi" w:cstheme="minorHAnsi"/>
                <w:b/>
                <w:bCs/>
                <w:szCs w:val="22"/>
                <w:lang w:val="es-PA"/>
              </w:rPr>
              <w:t>Implementation</w:t>
            </w:r>
            <w:proofErr w:type="spellEnd"/>
            <w:r w:rsidRPr="00860421">
              <w:rPr>
                <w:rFonts w:asciiTheme="minorHAnsi" w:hAnsiTheme="minorHAnsi" w:cstheme="minorHAnsi"/>
                <w:b/>
                <w:bCs/>
                <w:szCs w:val="22"/>
                <w:lang w:val="es-PA"/>
              </w:rPr>
              <w:t xml:space="preserve"> </w:t>
            </w:r>
            <w:proofErr w:type="spellStart"/>
            <w:r w:rsidRPr="00860421">
              <w:rPr>
                <w:rFonts w:asciiTheme="minorHAnsi" w:hAnsiTheme="minorHAnsi" w:cstheme="minorHAnsi"/>
                <w:b/>
                <w:bCs/>
                <w:szCs w:val="22"/>
                <w:lang w:val="es-PA"/>
              </w:rPr>
              <w:t>entities</w:t>
            </w:r>
            <w:proofErr w:type="spellEnd"/>
            <w:r w:rsidR="00065B57" w:rsidRPr="00860421">
              <w:rPr>
                <w:rFonts w:asciiTheme="minorHAnsi" w:hAnsiTheme="minorHAnsi" w:cstheme="minorHAnsi"/>
                <w:b/>
                <w:bCs/>
                <w:szCs w:val="22"/>
                <w:lang w:val="es-PA"/>
              </w:rPr>
              <w:t>:</w:t>
            </w:r>
          </w:p>
        </w:tc>
        <w:tc>
          <w:tcPr>
            <w:tcW w:w="5400" w:type="dxa"/>
            <w:vAlign w:val="center"/>
          </w:tcPr>
          <w:p w:rsidR="000734EF" w:rsidRPr="00860421" w:rsidRDefault="00D47148" w:rsidP="00510D58">
            <w:pPr>
              <w:tabs>
                <w:tab w:val="left" w:pos="4680"/>
              </w:tabs>
              <w:jc w:val="center"/>
              <w:rPr>
                <w:rFonts w:asciiTheme="minorHAnsi" w:hAnsiTheme="minorHAnsi" w:cstheme="minorHAnsi"/>
                <w:szCs w:val="22"/>
                <w:shd w:val="clear" w:color="auto" w:fill="E0E0E0"/>
                <w:lang w:val="en-US"/>
              </w:rPr>
            </w:pPr>
            <w:r w:rsidRPr="00860421">
              <w:rPr>
                <w:rFonts w:asciiTheme="minorHAnsi" w:hAnsiTheme="minorHAnsi" w:cstheme="minorHAnsi"/>
                <w:szCs w:val="22"/>
                <w:shd w:val="clear" w:color="auto" w:fill="E0E0E0"/>
                <w:lang w:val="en-US"/>
              </w:rPr>
              <w:t>UNDP RSC-LAC, CDEMA, UVW, CIMH, INSMET (Cuba)</w:t>
            </w:r>
          </w:p>
        </w:tc>
      </w:tr>
      <w:tr w:rsidR="00231D43" w:rsidRPr="00860421">
        <w:tc>
          <w:tcPr>
            <w:tcW w:w="4140" w:type="dxa"/>
            <w:shd w:val="clear" w:color="auto" w:fill="C0C0C0"/>
            <w:vAlign w:val="center"/>
          </w:tcPr>
          <w:p w:rsidR="00231D43" w:rsidRPr="00860421" w:rsidRDefault="00231D43" w:rsidP="000C2E13">
            <w:pPr>
              <w:tabs>
                <w:tab w:val="left" w:pos="4680"/>
              </w:tabs>
              <w:rPr>
                <w:rFonts w:asciiTheme="minorHAnsi" w:hAnsiTheme="minorHAnsi" w:cstheme="minorHAnsi"/>
                <w:b/>
                <w:bCs/>
                <w:szCs w:val="22"/>
                <w:lang w:val="es-PA"/>
              </w:rPr>
            </w:pPr>
            <w:proofErr w:type="spellStart"/>
            <w:r w:rsidRPr="00860421">
              <w:rPr>
                <w:rFonts w:asciiTheme="minorHAnsi" w:hAnsiTheme="minorHAnsi" w:cstheme="minorHAnsi"/>
                <w:b/>
                <w:bCs/>
                <w:szCs w:val="22"/>
                <w:lang w:val="es-PA"/>
              </w:rPr>
              <w:t>Award</w:t>
            </w:r>
            <w:proofErr w:type="spellEnd"/>
            <w:r w:rsidRPr="00860421">
              <w:rPr>
                <w:rFonts w:asciiTheme="minorHAnsi" w:hAnsiTheme="minorHAnsi" w:cstheme="minorHAnsi"/>
                <w:b/>
                <w:bCs/>
                <w:szCs w:val="22"/>
                <w:lang w:val="es-PA"/>
              </w:rPr>
              <w:t xml:space="preserve"> </w:t>
            </w:r>
            <w:r w:rsidR="00065B57" w:rsidRPr="00860421">
              <w:rPr>
                <w:rFonts w:asciiTheme="minorHAnsi" w:hAnsiTheme="minorHAnsi" w:cstheme="minorHAnsi"/>
                <w:b/>
                <w:bCs/>
                <w:szCs w:val="22"/>
                <w:lang w:val="es-PA"/>
              </w:rPr>
              <w:t>ID</w:t>
            </w:r>
            <w:r w:rsidR="00D268A4" w:rsidRPr="00860421">
              <w:rPr>
                <w:rFonts w:asciiTheme="minorHAnsi" w:hAnsiTheme="minorHAnsi" w:cstheme="minorHAnsi"/>
                <w:b/>
                <w:bCs/>
                <w:szCs w:val="22"/>
                <w:lang w:val="es-PA"/>
              </w:rPr>
              <w:t xml:space="preserve"> </w:t>
            </w:r>
            <w:proofErr w:type="spellStart"/>
            <w:r w:rsidR="00D268A4" w:rsidRPr="00860421">
              <w:rPr>
                <w:rFonts w:asciiTheme="minorHAnsi" w:hAnsiTheme="minorHAnsi" w:cstheme="minorHAnsi"/>
                <w:b/>
                <w:bCs/>
                <w:szCs w:val="22"/>
                <w:lang w:val="es-PA"/>
              </w:rPr>
              <w:t>start</w:t>
            </w:r>
            <w:proofErr w:type="spellEnd"/>
            <w:r w:rsidR="00D268A4" w:rsidRPr="00860421">
              <w:rPr>
                <w:rFonts w:asciiTheme="minorHAnsi" w:hAnsiTheme="minorHAnsi" w:cstheme="minorHAnsi"/>
                <w:b/>
                <w:bCs/>
                <w:szCs w:val="22"/>
                <w:lang w:val="es-PA"/>
              </w:rPr>
              <w:t xml:space="preserve"> date</w:t>
            </w:r>
            <w:r w:rsidR="00E964D1" w:rsidRPr="00860421">
              <w:rPr>
                <w:rFonts w:asciiTheme="minorHAnsi" w:hAnsiTheme="minorHAnsi" w:cstheme="minorHAnsi"/>
                <w:b/>
                <w:bCs/>
                <w:szCs w:val="22"/>
                <w:lang w:val="es-PA"/>
              </w:rPr>
              <w:t>:</w:t>
            </w:r>
          </w:p>
        </w:tc>
        <w:tc>
          <w:tcPr>
            <w:tcW w:w="5400" w:type="dxa"/>
            <w:vAlign w:val="center"/>
          </w:tcPr>
          <w:p w:rsidR="00231D43" w:rsidRPr="00860421" w:rsidRDefault="00E64F87" w:rsidP="00D742A2">
            <w:pPr>
              <w:tabs>
                <w:tab w:val="left" w:pos="4680"/>
              </w:tabs>
              <w:jc w:val="center"/>
              <w:rPr>
                <w:rFonts w:asciiTheme="minorHAnsi" w:hAnsiTheme="minorHAnsi" w:cstheme="minorHAnsi"/>
                <w:szCs w:val="22"/>
                <w:shd w:val="clear" w:color="auto" w:fill="E0E0E0"/>
                <w:lang w:val="es-PA"/>
              </w:rPr>
            </w:pPr>
            <w:r w:rsidRPr="00860421">
              <w:rPr>
                <w:rFonts w:asciiTheme="minorHAnsi" w:hAnsiTheme="minorHAnsi" w:cstheme="minorHAnsi"/>
                <w:szCs w:val="22"/>
                <w:shd w:val="clear" w:color="auto" w:fill="E0E0E0"/>
                <w:lang w:val="en-US"/>
              </w:rPr>
              <w:t>October</w:t>
            </w:r>
            <w:r w:rsidRPr="00860421">
              <w:rPr>
                <w:rFonts w:asciiTheme="minorHAnsi" w:hAnsiTheme="minorHAnsi" w:cstheme="minorHAnsi"/>
                <w:szCs w:val="22"/>
                <w:shd w:val="clear" w:color="auto" w:fill="E0E0E0"/>
                <w:lang w:val="es-PA"/>
              </w:rPr>
              <w:t xml:space="preserve"> 25th, 201</w:t>
            </w:r>
            <w:r w:rsidR="00D742A2" w:rsidRPr="00860421">
              <w:rPr>
                <w:rFonts w:asciiTheme="minorHAnsi" w:hAnsiTheme="minorHAnsi" w:cstheme="minorHAnsi"/>
                <w:szCs w:val="22"/>
                <w:shd w:val="clear" w:color="auto" w:fill="E0E0E0"/>
                <w:lang w:val="es-PA"/>
              </w:rPr>
              <w:t>0</w:t>
            </w:r>
          </w:p>
        </w:tc>
      </w:tr>
      <w:tr w:rsidR="00231D43" w:rsidRPr="00860421">
        <w:tc>
          <w:tcPr>
            <w:tcW w:w="4140" w:type="dxa"/>
            <w:shd w:val="clear" w:color="auto" w:fill="C0C0C0"/>
            <w:vAlign w:val="center"/>
          </w:tcPr>
          <w:p w:rsidR="00231D43" w:rsidRPr="00860421" w:rsidRDefault="00231D43" w:rsidP="000C2E13">
            <w:pPr>
              <w:tabs>
                <w:tab w:val="left" w:pos="4680"/>
              </w:tabs>
              <w:rPr>
                <w:rFonts w:asciiTheme="minorHAnsi" w:hAnsiTheme="minorHAnsi" w:cstheme="minorHAnsi"/>
                <w:b/>
                <w:bCs/>
                <w:szCs w:val="22"/>
                <w:lang w:val="es-PA"/>
              </w:rPr>
            </w:pPr>
            <w:proofErr w:type="spellStart"/>
            <w:r w:rsidRPr="00860421">
              <w:rPr>
                <w:rFonts w:asciiTheme="minorHAnsi" w:hAnsiTheme="minorHAnsi" w:cstheme="minorHAnsi"/>
                <w:b/>
                <w:bCs/>
                <w:szCs w:val="22"/>
                <w:lang w:val="es-PA"/>
              </w:rPr>
              <w:t>Award</w:t>
            </w:r>
            <w:proofErr w:type="spellEnd"/>
            <w:r w:rsidRPr="00860421">
              <w:rPr>
                <w:rFonts w:asciiTheme="minorHAnsi" w:hAnsiTheme="minorHAnsi" w:cstheme="minorHAnsi"/>
                <w:b/>
                <w:bCs/>
                <w:szCs w:val="22"/>
                <w:lang w:val="es-PA"/>
              </w:rPr>
              <w:t xml:space="preserve"> </w:t>
            </w:r>
            <w:r w:rsidR="00065B57" w:rsidRPr="00860421">
              <w:rPr>
                <w:rFonts w:asciiTheme="minorHAnsi" w:hAnsiTheme="minorHAnsi" w:cstheme="minorHAnsi"/>
                <w:b/>
                <w:bCs/>
                <w:szCs w:val="22"/>
                <w:lang w:val="es-PA"/>
              </w:rPr>
              <w:t>ID</w:t>
            </w:r>
            <w:r w:rsidR="00D268A4" w:rsidRPr="00860421">
              <w:rPr>
                <w:rFonts w:asciiTheme="minorHAnsi" w:hAnsiTheme="minorHAnsi" w:cstheme="minorHAnsi"/>
                <w:b/>
                <w:bCs/>
                <w:szCs w:val="22"/>
                <w:lang w:val="es-PA"/>
              </w:rPr>
              <w:t xml:space="preserve"> </w:t>
            </w:r>
            <w:proofErr w:type="spellStart"/>
            <w:r w:rsidR="00D268A4" w:rsidRPr="00860421">
              <w:rPr>
                <w:rFonts w:asciiTheme="minorHAnsi" w:hAnsiTheme="minorHAnsi" w:cstheme="minorHAnsi"/>
                <w:b/>
                <w:bCs/>
                <w:szCs w:val="22"/>
                <w:lang w:val="es-PA"/>
              </w:rPr>
              <w:t>end</w:t>
            </w:r>
            <w:proofErr w:type="spellEnd"/>
            <w:r w:rsidR="00D268A4" w:rsidRPr="00860421">
              <w:rPr>
                <w:rFonts w:asciiTheme="minorHAnsi" w:hAnsiTheme="minorHAnsi" w:cstheme="minorHAnsi"/>
                <w:b/>
                <w:bCs/>
                <w:szCs w:val="22"/>
                <w:lang w:val="es-PA"/>
              </w:rPr>
              <w:t xml:space="preserve"> date</w:t>
            </w:r>
            <w:r w:rsidR="00065B57" w:rsidRPr="00860421">
              <w:rPr>
                <w:rFonts w:asciiTheme="minorHAnsi" w:hAnsiTheme="minorHAnsi" w:cstheme="minorHAnsi"/>
                <w:b/>
                <w:bCs/>
                <w:szCs w:val="22"/>
                <w:lang w:val="es-PA"/>
              </w:rPr>
              <w:t>:</w:t>
            </w:r>
          </w:p>
        </w:tc>
        <w:tc>
          <w:tcPr>
            <w:tcW w:w="5400" w:type="dxa"/>
            <w:vAlign w:val="center"/>
          </w:tcPr>
          <w:p w:rsidR="00231D43" w:rsidRPr="00860421" w:rsidRDefault="00E64F87" w:rsidP="00E73DE5">
            <w:pPr>
              <w:tabs>
                <w:tab w:val="left" w:pos="4680"/>
              </w:tabs>
              <w:jc w:val="center"/>
              <w:rPr>
                <w:rFonts w:asciiTheme="minorHAnsi" w:hAnsiTheme="minorHAnsi" w:cstheme="minorHAnsi"/>
                <w:szCs w:val="22"/>
                <w:shd w:val="clear" w:color="auto" w:fill="E0E0E0"/>
                <w:lang w:val="es-PA"/>
              </w:rPr>
            </w:pPr>
            <w:r w:rsidRPr="00860421">
              <w:rPr>
                <w:rFonts w:asciiTheme="minorHAnsi" w:hAnsiTheme="minorHAnsi" w:cstheme="minorHAnsi"/>
                <w:szCs w:val="22"/>
                <w:shd w:val="clear" w:color="auto" w:fill="E0E0E0"/>
                <w:lang w:val="en-US"/>
              </w:rPr>
              <w:t>December</w:t>
            </w:r>
            <w:r w:rsidRPr="00860421">
              <w:rPr>
                <w:rFonts w:asciiTheme="minorHAnsi" w:hAnsiTheme="minorHAnsi" w:cstheme="minorHAnsi"/>
                <w:szCs w:val="22"/>
                <w:shd w:val="clear" w:color="auto" w:fill="E0E0E0"/>
                <w:lang w:val="es-PA"/>
              </w:rPr>
              <w:t xml:space="preserve"> 31st, 2012</w:t>
            </w:r>
          </w:p>
        </w:tc>
      </w:tr>
      <w:tr w:rsidR="00231D43" w:rsidRPr="00860421">
        <w:tc>
          <w:tcPr>
            <w:tcW w:w="4140" w:type="dxa"/>
            <w:shd w:val="clear" w:color="auto" w:fill="C0C0C0"/>
            <w:vAlign w:val="center"/>
          </w:tcPr>
          <w:p w:rsidR="00231D43" w:rsidRPr="00860421" w:rsidRDefault="0013124C" w:rsidP="000C2E13">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t>Total Project Budget</w:t>
            </w:r>
            <w:r w:rsidR="00065B57" w:rsidRPr="00860421">
              <w:rPr>
                <w:rFonts w:asciiTheme="minorHAnsi" w:hAnsiTheme="minorHAnsi" w:cstheme="minorHAnsi"/>
                <w:b/>
                <w:bCs/>
                <w:szCs w:val="22"/>
                <w:lang w:val="en-US"/>
              </w:rPr>
              <w:t xml:space="preserve"> (</w:t>
            </w:r>
            <w:r w:rsidR="00231D43" w:rsidRPr="00860421">
              <w:rPr>
                <w:rFonts w:asciiTheme="minorHAnsi" w:hAnsiTheme="minorHAnsi" w:cstheme="minorHAnsi"/>
                <w:b/>
                <w:bCs/>
                <w:szCs w:val="22"/>
                <w:lang w:val="en-US"/>
              </w:rPr>
              <w:t>Award</w:t>
            </w:r>
            <w:r w:rsidR="00065B57" w:rsidRPr="00860421">
              <w:rPr>
                <w:rFonts w:asciiTheme="minorHAnsi" w:hAnsiTheme="minorHAnsi" w:cstheme="minorHAnsi"/>
                <w:b/>
                <w:bCs/>
                <w:szCs w:val="22"/>
                <w:lang w:val="en-US"/>
              </w:rPr>
              <w:t xml:space="preserve"> ID):</w:t>
            </w:r>
          </w:p>
        </w:tc>
        <w:tc>
          <w:tcPr>
            <w:tcW w:w="5400" w:type="dxa"/>
            <w:vAlign w:val="center"/>
          </w:tcPr>
          <w:p w:rsidR="00231D43" w:rsidRPr="00860421" w:rsidRDefault="00C86410" w:rsidP="00D47148">
            <w:pPr>
              <w:tabs>
                <w:tab w:val="left" w:pos="4680"/>
              </w:tabs>
              <w:jc w:val="center"/>
              <w:rPr>
                <w:rFonts w:asciiTheme="minorHAnsi" w:hAnsiTheme="minorHAnsi" w:cstheme="minorHAnsi"/>
                <w:szCs w:val="22"/>
                <w:shd w:val="clear" w:color="auto" w:fill="E0E0E0"/>
                <w:lang w:val="en-US"/>
              </w:rPr>
            </w:pPr>
            <w:r w:rsidRPr="00860421">
              <w:rPr>
                <w:rFonts w:asciiTheme="minorHAnsi" w:hAnsiTheme="minorHAnsi" w:cstheme="minorHAnsi"/>
                <w:szCs w:val="22"/>
                <w:shd w:val="clear" w:color="auto" w:fill="E0E0E0"/>
                <w:lang w:val="en-US"/>
              </w:rPr>
              <w:t>USD 950.000</w:t>
            </w:r>
          </w:p>
        </w:tc>
      </w:tr>
      <w:tr w:rsidR="00B00BD6" w:rsidRPr="00787F1B">
        <w:tc>
          <w:tcPr>
            <w:tcW w:w="4140" w:type="dxa"/>
            <w:shd w:val="clear" w:color="auto" w:fill="C0C0C0"/>
            <w:vAlign w:val="center"/>
          </w:tcPr>
          <w:p w:rsidR="00B00BD6" w:rsidRPr="00860421" w:rsidRDefault="004E6A3F" w:rsidP="000C2E13">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t>Participating countries</w:t>
            </w:r>
            <w:r w:rsidR="00B00BD6" w:rsidRPr="00860421">
              <w:rPr>
                <w:rFonts w:asciiTheme="minorHAnsi" w:hAnsiTheme="minorHAnsi" w:cstheme="minorHAnsi"/>
                <w:b/>
                <w:bCs/>
                <w:szCs w:val="22"/>
                <w:lang w:val="en-US"/>
              </w:rPr>
              <w:t>:</w:t>
            </w:r>
          </w:p>
        </w:tc>
        <w:tc>
          <w:tcPr>
            <w:tcW w:w="5400" w:type="dxa"/>
            <w:vAlign w:val="center"/>
          </w:tcPr>
          <w:p w:rsidR="00B00BD6" w:rsidRPr="00860421" w:rsidRDefault="008737A5" w:rsidP="00A022F8">
            <w:pPr>
              <w:tabs>
                <w:tab w:val="left" w:pos="4680"/>
              </w:tabs>
              <w:jc w:val="center"/>
              <w:rPr>
                <w:rFonts w:asciiTheme="minorHAnsi" w:hAnsiTheme="minorHAnsi" w:cstheme="minorHAnsi"/>
                <w:szCs w:val="22"/>
                <w:shd w:val="clear" w:color="auto" w:fill="E0E0E0"/>
                <w:lang w:val="es-PA"/>
              </w:rPr>
            </w:pPr>
            <w:r w:rsidRPr="00860421">
              <w:rPr>
                <w:rFonts w:asciiTheme="minorHAnsi" w:hAnsiTheme="minorHAnsi" w:cstheme="minorHAnsi"/>
                <w:szCs w:val="22"/>
                <w:shd w:val="clear" w:color="auto" w:fill="E0E0E0"/>
                <w:lang w:val="es-PA"/>
              </w:rPr>
              <w:t>Cuba, Trinidad &amp; Tobago, Jamaica, Barbados</w:t>
            </w:r>
            <w:r w:rsidR="00787F1B">
              <w:rPr>
                <w:rFonts w:asciiTheme="minorHAnsi" w:hAnsiTheme="minorHAnsi" w:cstheme="minorHAnsi"/>
                <w:szCs w:val="22"/>
                <w:shd w:val="clear" w:color="auto" w:fill="E0E0E0"/>
                <w:lang w:val="es-PA"/>
              </w:rPr>
              <w:t xml:space="preserve"> and ECS</w:t>
            </w:r>
            <w:r w:rsidR="005F1879" w:rsidRPr="00860421">
              <w:rPr>
                <w:rFonts w:asciiTheme="minorHAnsi" w:hAnsiTheme="minorHAnsi" w:cstheme="minorHAnsi"/>
                <w:szCs w:val="22"/>
                <w:shd w:val="clear" w:color="auto" w:fill="E0E0E0"/>
                <w:lang w:val="es-PA"/>
              </w:rPr>
              <w:t>, Guyana, Dom</w:t>
            </w:r>
            <w:r w:rsidR="00787F1B">
              <w:rPr>
                <w:rFonts w:asciiTheme="minorHAnsi" w:hAnsiTheme="minorHAnsi" w:cstheme="minorHAnsi"/>
                <w:szCs w:val="22"/>
                <w:shd w:val="clear" w:color="auto" w:fill="E0E0E0"/>
                <w:lang w:val="es-PA"/>
              </w:rPr>
              <w:t xml:space="preserve">inica </w:t>
            </w:r>
            <w:proofErr w:type="spellStart"/>
            <w:r w:rsidR="00787F1B">
              <w:rPr>
                <w:rFonts w:asciiTheme="minorHAnsi" w:hAnsiTheme="minorHAnsi" w:cstheme="minorHAnsi"/>
                <w:szCs w:val="22"/>
                <w:shd w:val="clear" w:color="auto" w:fill="E0E0E0"/>
                <w:lang w:val="es-PA"/>
              </w:rPr>
              <w:t>Republic</w:t>
            </w:r>
            <w:proofErr w:type="spellEnd"/>
            <w:r w:rsidR="00787F1B">
              <w:rPr>
                <w:rFonts w:asciiTheme="minorHAnsi" w:hAnsiTheme="minorHAnsi" w:cstheme="minorHAnsi"/>
                <w:szCs w:val="22"/>
                <w:shd w:val="clear" w:color="auto" w:fill="E0E0E0"/>
                <w:lang w:val="es-PA"/>
              </w:rPr>
              <w:t xml:space="preserve">, </w:t>
            </w:r>
            <w:proofErr w:type="spellStart"/>
            <w:r w:rsidR="00787F1B">
              <w:rPr>
                <w:rFonts w:asciiTheme="minorHAnsi" w:hAnsiTheme="minorHAnsi" w:cstheme="minorHAnsi"/>
                <w:szCs w:val="22"/>
                <w:shd w:val="clear" w:color="auto" w:fill="E0E0E0"/>
                <w:lang w:val="es-PA"/>
              </w:rPr>
              <w:t>Belize</w:t>
            </w:r>
            <w:proofErr w:type="spellEnd"/>
            <w:r w:rsidR="00787F1B">
              <w:rPr>
                <w:rFonts w:asciiTheme="minorHAnsi" w:hAnsiTheme="minorHAnsi" w:cstheme="minorHAnsi"/>
                <w:szCs w:val="22"/>
                <w:shd w:val="clear" w:color="auto" w:fill="E0E0E0"/>
                <w:lang w:val="es-PA"/>
              </w:rPr>
              <w:t xml:space="preserve">, </w:t>
            </w:r>
            <w:proofErr w:type="spellStart"/>
            <w:r w:rsidR="00787F1B">
              <w:rPr>
                <w:rFonts w:asciiTheme="minorHAnsi" w:hAnsiTheme="minorHAnsi" w:cstheme="minorHAnsi"/>
                <w:szCs w:val="22"/>
                <w:shd w:val="clear" w:color="auto" w:fill="E0E0E0"/>
                <w:lang w:val="es-PA"/>
              </w:rPr>
              <w:t>Haiti</w:t>
            </w:r>
            <w:proofErr w:type="spellEnd"/>
          </w:p>
        </w:tc>
      </w:tr>
      <w:tr w:rsidR="00B00BD6" w:rsidRPr="00860421">
        <w:tc>
          <w:tcPr>
            <w:tcW w:w="4140" w:type="dxa"/>
            <w:shd w:val="clear" w:color="auto" w:fill="C0C0C0"/>
            <w:vAlign w:val="center"/>
          </w:tcPr>
          <w:p w:rsidR="00B00BD6" w:rsidRPr="00860421" w:rsidRDefault="00974C23" w:rsidP="000C2E13">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t xml:space="preserve">Host country: </w:t>
            </w:r>
          </w:p>
        </w:tc>
        <w:tc>
          <w:tcPr>
            <w:tcW w:w="5400" w:type="dxa"/>
            <w:vAlign w:val="center"/>
          </w:tcPr>
          <w:p w:rsidR="00B00BD6" w:rsidRPr="00860421" w:rsidRDefault="00521C0D" w:rsidP="00E73DE5">
            <w:pPr>
              <w:tabs>
                <w:tab w:val="left" w:pos="4680"/>
              </w:tabs>
              <w:jc w:val="center"/>
              <w:rPr>
                <w:rFonts w:asciiTheme="minorHAnsi" w:hAnsiTheme="minorHAnsi" w:cstheme="minorHAnsi"/>
                <w:szCs w:val="22"/>
                <w:shd w:val="clear" w:color="auto" w:fill="E0E0E0"/>
                <w:lang w:val="en-US"/>
              </w:rPr>
            </w:pPr>
            <w:r w:rsidRPr="00860421">
              <w:rPr>
                <w:rFonts w:asciiTheme="minorHAnsi" w:hAnsiTheme="minorHAnsi" w:cstheme="minorHAnsi"/>
                <w:szCs w:val="22"/>
                <w:shd w:val="clear" w:color="auto" w:fill="E0E0E0"/>
                <w:lang w:val="en-US"/>
              </w:rPr>
              <w:t>RSC LAC Panamá</w:t>
            </w:r>
          </w:p>
        </w:tc>
      </w:tr>
      <w:tr w:rsidR="00065B57" w:rsidRPr="00860421">
        <w:tc>
          <w:tcPr>
            <w:tcW w:w="4140" w:type="dxa"/>
            <w:shd w:val="clear" w:color="auto" w:fill="C0C0C0"/>
            <w:vAlign w:val="center"/>
          </w:tcPr>
          <w:p w:rsidR="00065B57" w:rsidRPr="00860421" w:rsidRDefault="008D5120" w:rsidP="000C2E13">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t>Period of the report</w:t>
            </w:r>
            <w:r w:rsidR="00065B57" w:rsidRPr="00860421">
              <w:rPr>
                <w:rFonts w:asciiTheme="minorHAnsi" w:hAnsiTheme="minorHAnsi" w:cstheme="minorHAnsi"/>
                <w:b/>
                <w:bCs/>
                <w:szCs w:val="22"/>
                <w:lang w:val="en-US"/>
              </w:rPr>
              <w:t>:</w:t>
            </w:r>
          </w:p>
        </w:tc>
        <w:tc>
          <w:tcPr>
            <w:tcW w:w="5400" w:type="dxa"/>
            <w:vAlign w:val="center"/>
          </w:tcPr>
          <w:p w:rsidR="00065B57" w:rsidRPr="00860421" w:rsidRDefault="00787F1B" w:rsidP="00C86410">
            <w:pPr>
              <w:tabs>
                <w:tab w:val="left" w:pos="4680"/>
              </w:tabs>
              <w:jc w:val="center"/>
              <w:rPr>
                <w:rFonts w:asciiTheme="minorHAnsi" w:hAnsiTheme="minorHAnsi" w:cstheme="minorHAnsi"/>
                <w:szCs w:val="22"/>
                <w:shd w:val="clear" w:color="auto" w:fill="E0E0E0"/>
                <w:lang w:val="es-PA"/>
              </w:rPr>
            </w:pPr>
            <w:r>
              <w:rPr>
                <w:rFonts w:asciiTheme="minorHAnsi" w:hAnsiTheme="minorHAnsi" w:cstheme="minorHAnsi"/>
                <w:szCs w:val="22"/>
                <w:shd w:val="clear" w:color="auto" w:fill="E0E0E0"/>
                <w:lang w:val="en-US"/>
              </w:rPr>
              <w:t>02</w:t>
            </w:r>
            <w:r w:rsidR="00A70664" w:rsidRPr="00860421">
              <w:rPr>
                <w:rFonts w:asciiTheme="minorHAnsi" w:hAnsiTheme="minorHAnsi" w:cstheme="minorHAnsi"/>
                <w:szCs w:val="22"/>
                <w:shd w:val="clear" w:color="auto" w:fill="E0E0E0"/>
                <w:lang w:val="en-US"/>
              </w:rPr>
              <w:t>/0</w:t>
            </w:r>
            <w:r>
              <w:rPr>
                <w:rFonts w:asciiTheme="minorHAnsi" w:hAnsiTheme="minorHAnsi" w:cstheme="minorHAnsi"/>
                <w:szCs w:val="22"/>
                <w:shd w:val="clear" w:color="auto" w:fill="E0E0E0"/>
                <w:lang w:val="en-US"/>
              </w:rPr>
              <w:t>1</w:t>
            </w:r>
            <w:r>
              <w:rPr>
                <w:rFonts w:asciiTheme="minorHAnsi" w:hAnsiTheme="minorHAnsi" w:cstheme="minorHAnsi"/>
                <w:szCs w:val="22"/>
                <w:shd w:val="clear" w:color="auto" w:fill="E0E0E0"/>
                <w:lang w:val="es-PA"/>
              </w:rPr>
              <w:t>/2012</w:t>
            </w:r>
            <w:r w:rsidR="00065B57" w:rsidRPr="00860421">
              <w:rPr>
                <w:rFonts w:asciiTheme="minorHAnsi" w:hAnsiTheme="minorHAnsi" w:cstheme="minorHAnsi"/>
                <w:szCs w:val="22"/>
                <w:shd w:val="clear" w:color="auto" w:fill="E0E0E0"/>
                <w:lang w:val="es-PA"/>
              </w:rPr>
              <w:t xml:space="preserve"> al  </w:t>
            </w:r>
            <w:r w:rsidR="00C86410" w:rsidRPr="00860421">
              <w:rPr>
                <w:rFonts w:asciiTheme="minorHAnsi" w:hAnsiTheme="minorHAnsi" w:cstheme="minorHAnsi"/>
                <w:szCs w:val="22"/>
                <w:shd w:val="clear" w:color="auto" w:fill="E0E0E0"/>
                <w:lang w:val="es-PA"/>
              </w:rPr>
              <w:t>31/12</w:t>
            </w:r>
            <w:r w:rsidR="00065B57" w:rsidRPr="00860421">
              <w:rPr>
                <w:rFonts w:asciiTheme="minorHAnsi" w:hAnsiTheme="minorHAnsi" w:cstheme="minorHAnsi"/>
                <w:szCs w:val="22"/>
                <w:shd w:val="clear" w:color="auto" w:fill="E0E0E0"/>
                <w:lang w:val="es-PA"/>
              </w:rPr>
              <w:t>/</w:t>
            </w:r>
            <w:r w:rsidR="00A70664" w:rsidRPr="00860421">
              <w:rPr>
                <w:rFonts w:asciiTheme="minorHAnsi" w:hAnsiTheme="minorHAnsi" w:cstheme="minorHAnsi"/>
                <w:szCs w:val="22"/>
                <w:shd w:val="clear" w:color="auto" w:fill="E0E0E0"/>
                <w:lang w:val="es-PA"/>
              </w:rPr>
              <w:t>201</w:t>
            </w:r>
            <w:r w:rsidR="00C86410" w:rsidRPr="00860421">
              <w:rPr>
                <w:rFonts w:asciiTheme="minorHAnsi" w:hAnsiTheme="minorHAnsi" w:cstheme="minorHAnsi"/>
                <w:szCs w:val="22"/>
                <w:shd w:val="clear" w:color="auto" w:fill="E0E0E0"/>
                <w:lang w:val="es-PA"/>
              </w:rPr>
              <w:t>1</w:t>
            </w:r>
          </w:p>
        </w:tc>
      </w:tr>
      <w:tr w:rsidR="00F92B90" w:rsidRPr="00860421">
        <w:tc>
          <w:tcPr>
            <w:tcW w:w="4140" w:type="dxa"/>
            <w:shd w:val="clear" w:color="auto" w:fill="C0C0C0"/>
            <w:vAlign w:val="center"/>
          </w:tcPr>
          <w:p w:rsidR="00F92B90" w:rsidRPr="00860421" w:rsidRDefault="008C6F0C" w:rsidP="000C2E13">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t xml:space="preserve">Total expenditure for </w:t>
            </w:r>
            <w:r w:rsidR="00D93CD4" w:rsidRPr="00860421">
              <w:rPr>
                <w:rFonts w:asciiTheme="minorHAnsi" w:hAnsiTheme="minorHAnsi" w:cstheme="minorHAnsi"/>
                <w:b/>
                <w:bCs/>
                <w:szCs w:val="22"/>
                <w:lang w:val="en-US"/>
              </w:rPr>
              <w:t>the report</w:t>
            </w:r>
            <w:r w:rsidRPr="00860421">
              <w:rPr>
                <w:rFonts w:asciiTheme="minorHAnsi" w:hAnsiTheme="minorHAnsi" w:cstheme="minorHAnsi"/>
                <w:b/>
                <w:bCs/>
                <w:szCs w:val="22"/>
                <w:lang w:val="en-US"/>
              </w:rPr>
              <w:t>ing</w:t>
            </w:r>
            <w:r w:rsidR="00D93CD4" w:rsidRPr="00860421">
              <w:rPr>
                <w:rFonts w:asciiTheme="minorHAnsi" w:hAnsiTheme="minorHAnsi" w:cstheme="minorHAnsi"/>
                <w:b/>
                <w:bCs/>
                <w:szCs w:val="22"/>
                <w:lang w:val="en-US"/>
              </w:rPr>
              <w:t xml:space="preserve"> period</w:t>
            </w:r>
            <w:r w:rsidR="00F92B90" w:rsidRPr="00860421">
              <w:rPr>
                <w:rFonts w:asciiTheme="minorHAnsi" w:hAnsiTheme="minorHAnsi" w:cstheme="minorHAnsi"/>
                <w:b/>
                <w:bCs/>
                <w:szCs w:val="22"/>
                <w:lang w:val="en-US"/>
              </w:rPr>
              <w:t>:</w:t>
            </w:r>
          </w:p>
        </w:tc>
        <w:tc>
          <w:tcPr>
            <w:tcW w:w="5400" w:type="dxa"/>
            <w:vAlign w:val="center"/>
          </w:tcPr>
          <w:p w:rsidR="00F92B90" w:rsidRPr="008D790E" w:rsidRDefault="00CB429F" w:rsidP="00E73DE5">
            <w:pPr>
              <w:tabs>
                <w:tab w:val="left" w:pos="4680"/>
              </w:tabs>
              <w:jc w:val="center"/>
              <w:rPr>
                <w:rFonts w:asciiTheme="minorHAnsi" w:hAnsiTheme="minorHAnsi" w:cstheme="minorHAnsi"/>
                <w:szCs w:val="22"/>
                <w:shd w:val="clear" w:color="auto" w:fill="E0E0E0"/>
                <w:lang w:val="en-US"/>
              </w:rPr>
            </w:pPr>
            <w:r>
              <w:rPr>
                <w:rFonts w:asciiTheme="minorHAnsi" w:hAnsiTheme="minorHAnsi" w:cstheme="minorHAnsi"/>
                <w:szCs w:val="22"/>
                <w:shd w:val="clear" w:color="auto" w:fill="E0E0E0"/>
                <w:lang w:val="en-US"/>
              </w:rPr>
              <w:t>180,597.52</w:t>
            </w:r>
            <w:bookmarkStart w:id="0" w:name="_GoBack"/>
            <w:bookmarkEnd w:id="0"/>
          </w:p>
        </w:tc>
      </w:tr>
    </w:tbl>
    <w:p w:rsidR="005D16B3" w:rsidRPr="008D790E" w:rsidRDefault="005D16B3" w:rsidP="00F97642">
      <w:pPr>
        <w:tabs>
          <w:tab w:val="left" w:pos="4680"/>
        </w:tabs>
        <w:rPr>
          <w:rFonts w:asciiTheme="minorHAnsi" w:hAnsiTheme="minorHAnsi" w:cstheme="minorHAnsi"/>
          <w:szCs w:val="22"/>
          <w:shd w:val="clear" w:color="auto" w:fill="E0E0E0"/>
          <w:lang w:val="en-US"/>
        </w:rPr>
      </w:pPr>
    </w:p>
    <w:tbl>
      <w:tblPr>
        <w:tblStyle w:val="TableGrid"/>
        <w:tblW w:w="0" w:type="auto"/>
        <w:tblInd w:w="108" w:type="dxa"/>
        <w:tblLook w:val="01E0" w:firstRow="1" w:lastRow="1" w:firstColumn="1" w:lastColumn="1" w:noHBand="0" w:noVBand="0"/>
      </w:tblPr>
      <w:tblGrid>
        <w:gridCol w:w="9570"/>
      </w:tblGrid>
      <w:tr w:rsidR="00071D67" w:rsidRPr="00860421">
        <w:tc>
          <w:tcPr>
            <w:tcW w:w="9570" w:type="dxa"/>
            <w:shd w:val="clear" w:color="auto" w:fill="C0C0C0"/>
          </w:tcPr>
          <w:p w:rsidR="00071D67" w:rsidRPr="00860421" w:rsidRDefault="00492494" w:rsidP="005864F9">
            <w:pPr>
              <w:tabs>
                <w:tab w:val="left" w:pos="4680"/>
              </w:tabs>
              <w:jc w:val="center"/>
              <w:rPr>
                <w:rFonts w:asciiTheme="minorHAnsi" w:hAnsiTheme="minorHAnsi" w:cstheme="minorHAnsi"/>
                <w:b/>
                <w:szCs w:val="22"/>
                <w:shd w:val="clear" w:color="auto" w:fill="E0E0E0"/>
                <w:lang w:val="es-PA"/>
              </w:rPr>
            </w:pPr>
            <w:proofErr w:type="spellStart"/>
            <w:r w:rsidRPr="00860421">
              <w:rPr>
                <w:rFonts w:asciiTheme="minorHAnsi" w:hAnsiTheme="minorHAnsi" w:cstheme="minorHAnsi"/>
                <w:b/>
                <w:szCs w:val="22"/>
                <w:shd w:val="clear" w:color="auto" w:fill="E0E0E0"/>
                <w:lang w:val="es-PA"/>
              </w:rPr>
              <w:t>Brief</w:t>
            </w:r>
            <w:proofErr w:type="spellEnd"/>
            <w:r w:rsidRPr="00860421">
              <w:rPr>
                <w:rFonts w:asciiTheme="minorHAnsi" w:hAnsiTheme="minorHAnsi" w:cstheme="minorHAnsi"/>
                <w:b/>
                <w:szCs w:val="22"/>
                <w:shd w:val="clear" w:color="auto" w:fill="E0E0E0"/>
                <w:lang w:val="es-PA"/>
              </w:rPr>
              <w:t xml:space="preserve"> </w:t>
            </w:r>
            <w:proofErr w:type="spellStart"/>
            <w:r w:rsidRPr="00860421">
              <w:rPr>
                <w:rFonts w:asciiTheme="minorHAnsi" w:hAnsiTheme="minorHAnsi" w:cstheme="minorHAnsi"/>
                <w:b/>
                <w:szCs w:val="22"/>
                <w:shd w:val="clear" w:color="auto" w:fill="E0E0E0"/>
                <w:lang w:val="es-PA"/>
              </w:rPr>
              <w:t>Description</w:t>
            </w:r>
            <w:proofErr w:type="spellEnd"/>
            <w:r w:rsidRPr="00860421">
              <w:rPr>
                <w:rFonts w:asciiTheme="minorHAnsi" w:hAnsiTheme="minorHAnsi" w:cstheme="minorHAnsi"/>
                <w:b/>
                <w:szCs w:val="22"/>
                <w:shd w:val="clear" w:color="auto" w:fill="E0E0E0"/>
                <w:lang w:val="es-PA"/>
              </w:rPr>
              <w:t xml:space="preserve"> </w:t>
            </w:r>
          </w:p>
        </w:tc>
      </w:tr>
      <w:tr w:rsidR="00071D67" w:rsidRPr="00860421">
        <w:tc>
          <w:tcPr>
            <w:tcW w:w="9570" w:type="dxa"/>
          </w:tcPr>
          <w:p w:rsidR="001B5BD6" w:rsidRPr="00860421" w:rsidRDefault="001B5BD6" w:rsidP="00A76F1E">
            <w:pPr>
              <w:pStyle w:val="ListParagraph"/>
              <w:ind w:left="90"/>
              <w:jc w:val="both"/>
              <w:rPr>
                <w:rFonts w:asciiTheme="minorHAnsi" w:hAnsiTheme="minorHAnsi" w:cstheme="minorHAnsi"/>
                <w:sz w:val="22"/>
                <w:szCs w:val="22"/>
                <w:shd w:val="clear" w:color="auto" w:fill="E0E0E0"/>
              </w:rPr>
            </w:pPr>
          </w:p>
          <w:p w:rsidR="008C657F" w:rsidRPr="00860421" w:rsidRDefault="008C657F" w:rsidP="008C657F">
            <w:pPr>
              <w:rPr>
                <w:rFonts w:asciiTheme="minorHAnsi" w:hAnsiTheme="minorHAnsi" w:cstheme="minorHAnsi"/>
                <w:i/>
                <w:szCs w:val="22"/>
              </w:rPr>
            </w:pPr>
            <w:r w:rsidRPr="00860421">
              <w:rPr>
                <w:rFonts w:asciiTheme="minorHAnsi" w:hAnsiTheme="minorHAnsi" w:cstheme="minorHAnsi"/>
                <w:szCs w:val="22"/>
              </w:rPr>
              <w:t xml:space="preserve">This project combines aspects of UNDP’s corporate strategic plan (2008-2011) from operations areas: Crisis prevention and recovery – </w:t>
            </w:r>
            <w:r w:rsidRPr="00860421">
              <w:rPr>
                <w:rFonts w:asciiTheme="minorHAnsi" w:hAnsiTheme="minorHAnsi" w:cstheme="minorHAnsi"/>
                <w:i/>
                <w:szCs w:val="22"/>
              </w:rPr>
              <w:t>disaster risk reduction</w:t>
            </w:r>
            <w:r w:rsidRPr="00860421">
              <w:rPr>
                <w:rFonts w:asciiTheme="minorHAnsi" w:hAnsiTheme="minorHAnsi" w:cstheme="minorHAnsi"/>
                <w:szCs w:val="22"/>
              </w:rPr>
              <w:t xml:space="preserve"> and: environment and sustainable development – </w:t>
            </w:r>
            <w:r w:rsidRPr="00860421">
              <w:rPr>
                <w:rFonts w:asciiTheme="minorHAnsi" w:hAnsiTheme="minorHAnsi" w:cstheme="minorHAnsi"/>
                <w:i/>
                <w:szCs w:val="22"/>
              </w:rPr>
              <w:t>promoting adaptation to climate change</w:t>
            </w:r>
            <w:r w:rsidRPr="00860421">
              <w:rPr>
                <w:rFonts w:asciiTheme="minorHAnsi" w:hAnsiTheme="minorHAnsi" w:cstheme="minorHAnsi"/>
                <w:szCs w:val="22"/>
              </w:rPr>
              <w:t xml:space="preserve">. The project falls under focus areas three and four from the RBLAC regional plan and the RBLAC key results areas </w:t>
            </w:r>
            <w:r w:rsidRPr="00860421">
              <w:rPr>
                <w:rFonts w:asciiTheme="minorHAnsi" w:hAnsiTheme="minorHAnsi" w:cstheme="minorHAnsi"/>
                <w:i/>
                <w:szCs w:val="22"/>
              </w:rPr>
              <w:t>Strengthened regional, national and local capacities to manage and mitigate the risks of disasters</w:t>
            </w:r>
            <w:r w:rsidRPr="00860421">
              <w:rPr>
                <w:rFonts w:asciiTheme="minorHAnsi" w:hAnsiTheme="minorHAnsi" w:cstheme="minorHAnsi"/>
                <w:szCs w:val="22"/>
              </w:rPr>
              <w:t>; and strengthened</w:t>
            </w:r>
            <w:r w:rsidRPr="00860421">
              <w:rPr>
                <w:rFonts w:asciiTheme="minorHAnsi" w:hAnsiTheme="minorHAnsi" w:cstheme="minorHAnsi"/>
                <w:i/>
                <w:szCs w:val="22"/>
              </w:rPr>
              <w:t xml:space="preserve"> regional capacity to adapt to climate change.</w:t>
            </w:r>
          </w:p>
          <w:p w:rsidR="002C45A5" w:rsidRPr="00860421" w:rsidRDefault="008C657F" w:rsidP="008C657F">
            <w:pPr>
              <w:rPr>
                <w:rFonts w:asciiTheme="minorHAnsi" w:hAnsiTheme="minorHAnsi" w:cstheme="minorHAnsi"/>
                <w:szCs w:val="22"/>
                <w:shd w:val="clear" w:color="auto" w:fill="E0E0E0"/>
              </w:rPr>
            </w:pPr>
            <w:r w:rsidRPr="00860421">
              <w:rPr>
                <w:rFonts w:asciiTheme="minorHAnsi" w:hAnsiTheme="minorHAnsi" w:cstheme="minorHAnsi"/>
                <w:bCs/>
                <w:szCs w:val="22"/>
              </w:rPr>
              <w:t xml:space="preserve">Capacity in the Caribbean for managing climate-induced disaster risk is low despite gains made by the Caribbean Risk Management Initiative (CRMI) Phase one and other initiatives undertaken by regional governments, the United Nations, and other development partners. To develop such capacity, this project will establish throughout the region, disaster risk reduction centres which will map hazards, vulnerability and risk due to climate change and geological hazards and be part of the national early warning system at the local government and community level. The project will support collection and </w:t>
            </w:r>
            <w:r w:rsidRPr="00860421">
              <w:rPr>
                <w:rFonts w:asciiTheme="minorHAnsi" w:hAnsiTheme="minorHAnsi" w:cstheme="minorHAnsi"/>
                <w:szCs w:val="22"/>
              </w:rPr>
              <w:lastRenderedPageBreak/>
              <w:t>generation of data</w:t>
            </w:r>
            <w:r w:rsidRPr="00860421">
              <w:rPr>
                <w:rFonts w:asciiTheme="minorHAnsi" w:hAnsiTheme="minorHAnsi" w:cstheme="minorHAnsi"/>
                <w:bCs/>
                <w:szCs w:val="22"/>
              </w:rPr>
              <w:t xml:space="preserve"> on climate and the development of accurate climate change scenarios for key economic sectors to inform effective adaptation to climate change within the highly vulnerable SIDS of the Caribbean. Capacity to manage risk and adapt to climate change will be developed by establishing and supporting a Community of Practice, and developing educational courses and increasing awareness among, </w:t>
            </w:r>
            <w:r w:rsidRPr="00860421">
              <w:rPr>
                <w:rFonts w:asciiTheme="minorHAnsi" w:hAnsiTheme="minorHAnsi" w:cstheme="minorHAnsi"/>
                <w:bCs/>
                <w:i/>
                <w:szCs w:val="22"/>
              </w:rPr>
              <w:t xml:space="preserve">inter alia, </w:t>
            </w:r>
            <w:r w:rsidRPr="00860421">
              <w:rPr>
                <w:rFonts w:asciiTheme="minorHAnsi" w:hAnsiTheme="minorHAnsi" w:cstheme="minorHAnsi"/>
                <w:bCs/>
                <w:szCs w:val="22"/>
              </w:rPr>
              <w:t>the media, policy-makers and stakeholders in communities, technical agencies and government. The project will also support development of financial mechanisms and promulgation of guidelines for reducing risk and integrating climate change adaptation into livelihoods, policy and practice.</w:t>
            </w:r>
          </w:p>
          <w:p w:rsidR="00E10F87" w:rsidRPr="00860421" w:rsidRDefault="00AA217C" w:rsidP="00F243F3">
            <w:pPr>
              <w:pStyle w:val="ListParagraph"/>
              <w:ind w:left="90"/>
              <w:jc w:val="both"/>
              <w:rPr>
                <w:rFonts w:asciiTheme="minorHAnsi" w:hAnsiTheme="minorHAnsi" w:cstheme="minorHAnsi"/>
                <w:sz w:val="22"/>
                <w:szCs w:val="22"/>
                <w:shd w:val="clear" w:color="auto" w:fill="E0E0E0"/>
              </w:rPr>
            </w:pPr>
            <w:r w:rsidRPr="00860421">
              <w:rPr>
                <w:rFonts w:asciiTheme="minorHAnsi" w:hAnsiTheme="minorHAnsi" w:cstheme="minorHAnsi"/>
                <w:sz w:val="22"/>
                <w:szCs w:val="22"/>
                <w:shd w:val="clear" w:color="auto" w:fill="E0E0E0"/>
              </w:rPr>
              <w:t xml:space="preserve"> </w:t>
            </w:r>
          </w:p>
        </w:tc>
      </w:tr>
    </w:tbl>
    <w:p w:rsidR="00071D67" w:rsidRPr="00E10F87" w:rsidRDefault="00071D67" w:rsidP="00F97642">
      <w:pPr>
        <w:tabs>
          <w:tab w:val="left" w:pos="4680"/>
        </w:tabs>
        <w:rPr>
          <w:rFonts w:ascii="Myriad Pro" w:hAnsi="Myriad Pro"/>
          <w:sz w:val="16"/>
          <w:szCs w:val="16"/>
          <w:shd w:val="clear" w:color="auto" w:fill="E0E0E0"/>
          <w:lang w:val="en-US"/>
        </w:rPr>
      </w:pPr>
    </w:p>
    <w:p w:rsidR="00825305" w:rsidRPr="00C5101B" w:rsidRDefault="003D5A97" w:rsidP="00E964D1">
      <w:pPr>
        <w:numPr>
          <w:ilvl w:val="0"/>
          <w:numId w:val="21"/>
        </w:numPr>
        <w:tabs>
          <w:tab w:val="left" w:pos="4680"/>
        </w:tabs>
        <w:rPr>
          <w:rFonts w:ascii="Myriad Pro" w:hAnsi="Myriad Pro" w:cs="Arial"/>
          <w:b/>
          <w:bCs/>
          <w:sz w:val="20"/>
          <w:szCs w:val="20"/>
          <w:lang w:val="es-PA"/>
        </w:rPr>
      </w:pPr>
      <w:r>
        <w:rPr>
          <w:rFonts w:ascii="Myriad Pro" w:hAnsi="Myriad Pro" w:cs="Arial"/>
          <w:b/>
          <w:bCs/>
          <w:sz w:val="20"/>
          <w:szCs w:val="20"/>
          <w:lang w:val="es-PA"/>
        </w:rPr>
        <w:t xml:space="preserve">MAIN ACHIEVEMENTS OF THE PROJECT </w:t>
      </w:r>
    </w:p>
    <w:p w:rsidR="00E964D1" w:rsidRPr="00C5101B" w:rsidRDefault="00E964D1" w:rsidP="00E964D1">
      <w:pPr>
        <w:tabs>
          <w:tab w:val="left" w:pos="4680"/>
        </w:tabs>
        <w:ind w:left="360"/>
        <w:rPr>
          <w:rFonts w:ascii="Myriad Pro" w:hAnsi="Myriad Pro"/>
          <w:sz w:val="16"/>
          <w:szCs w:val="16"/>
          <w:shd w:val="clear" w:color="auto" w:fill="E0E0E0"/>
          <w:lang w:val="es-PA"/>
        </w:rPr>
      </w:pPr>
    </w:p>
    <w:tbl>
      <w:tblPr>
        <w:tblStyle w:val="TableGrid"/>
        <w:tblW w:w="0" w:type="auto"/>
        <w:tblInd w:w="108" w:type="dxa"/>
        <w:tblLook w:val="01E0" w:firstRow="1" w:lastRow="1" w:firstColumn="1" w:lastColumn="1" w:noHBand="0" w:noVBand="0"/>
      </w:tblPr>
      <w:tblGrid>
        <w:gridCol w:w="9570"/>
      </w:tblGrid>
      <w:tr w:rsidR="000B0D43" w:rsidRPr="000A3286">
        <w:tc>
          <w:tcPr>
            <w:tcW w:w="9570" w:type="dxa"/>
            <w:shd w:val="clear" w:color="auto" w:fill="C0C0C0"/>
          </w:tcPr>
          <w:p w:rsidR="000B0D43" w:rsidRPr="000A3286" w:rsidRDefault="00262FD2" w:rsidP="00262FD2">
            <w:pPr>
              <w:tabs>
                <w:tab w:val="left" w:pos="4680"/>
              </w:tabs>
              <w:jc w:val="left"/>
              <w:rPr>
                <w:rFonts w:asciiTheme="minorHAnsi" w:hAnsiTheme="minorHAnsi" w:cstheme="minorHAnsi"/>
                <w:b/>
                <w:szCs w:val="22"/>
                <w:shd w:val="clear" w:color="auto" w:fill="E0E0E0"/>
                <w:lang w:val="en-US"/>
              </w:rPr>
            </w:pPr>
            <w:r w:rsidRPr="000A3286">
              <w:rPr>
                <w:rFonts w:asciiTheme="minorHAnsi" w:hAnsiTheme="minorHAnsi" w:cstheme="minorHAnsi"/>
                <w:b/>
                <w:bCs/>
                <w:szCs w:val="22"/>
                <w:lang w:val="en-US"/>
              </w:rPr>
              <w:t>Description of the main achievement</w:t>
            </w:r>
            <w:r w:rsidR="000A3286">
              <w:rPr>
                <w:rFonts w:asciiTheme="minorHAnsi" w:hAnsiTheme="minorHAnsi" w:cstheme="minorHAnsi"/>
                <w:b/>
                <w:bCs/>
                <w:szCs w:val="22"/>
                <w:lang w:val="en-US"/>
              </w:rPr>
              <w:t>s</w:t>
            </w:r>
            <w:r w:rsidRPr="000A3286">
              <w:rPr>
                <w:rFonts w:asciiTheme="minorHAnsi" w:hAnsiTheme="minorHAnsi" w:cstheme="minorHAnsi"/>
                <w:b/>
                <w:bCs/>
                <w:szCs w:val="22"/>
                <w:lang w:val="en-US"/>
              </w:rPr>
              <w:t xml:space="preserve"> of the Project </w:t>
            </w:r>
            <w:r w:rsidR="00D04AC7" w:rsidRPr="000A3286">
              <w:rPr>
                <w:rFonts w:asciiTheme="minorHAnsi" w:hAnsiTheme="minorHAnsi" w:cstheme="minorHAnsi"/>
                <w:b/>
                <w:bCs/>
                <w:szCs w:val="22"/>
                <w:lang w:val="en-US"/>
              </w:rPr>
              <w:t xml:space="preserve"> </w:t>
            </w:r>
            <w:r w:rsidRPr="000A3286">
              <w:rPr>
                <w:rFonts w:asciiTheme="minorHAnsi" w:hAnsiTheme="minorHAnsi" w:cstheme="minorHAnsi"/>
                <w:b/>
                <w:bCs/>
                <w:szCs w:val="22"/>
                <w:lang w:val="en-US"/>
              </w:rPr>
              <w:t xml:space="preserve">throughout the year </w:t>
            </w:r>
          </w:p>
        </w:tc>
      </w:tr>
      <w:tr w:rsidR="000B0D43" w:rsidRPr="00262FD2">
        <w:tc>
          <w:tcPr>
            <w:tcW w:w="9570" w:type="dxa"/>
          </w:tcPr>
          <w:p w:rsidR="000A3286" w:rsidRDefault="000A3286" w:rsidP="000A3286">
            <w:pPr>
              <w:spacing w:after="0"/>
              <w:rPr>
                <w:rFonts w:cs="Calibri"/>
                <w:color w:val="000000"/>
                <w:sz w:val="20"/>
                <w:szCs w:val="20"/>
              </w:rPr>
            </w:pPr>
          </w:p>
          <w:p w:rsidR="00787F1B" w:rsidRPr="00E47C36" w:rsidRDefault="00787F1B" w:rsidP="00787F1B">
            <w:pPr>
              <w:spacing w:after="0"/>
              <w:rPr>
                <w:rFonts w:ascii="Calibri" w:hAnsi="Calibri" w:cs="Calibri"/>
                <w:color w:val="000000"/>
                <w:szCs w:val="22"/>
              </w:rPr>
            </w:pPr>
            <w:r w:rsidRPr="00E47C36">
              <w:rPr>
                <w:rFonts w:ascii="Calibri" w:hAnsi="Calibri" w:cs="Calibri"/>
                <w:color w:val="000000"/>
                <w:szCs w:val="22"/>
              </w:rPr>
              <w:t>After 5 years of CRMI implementation, the second phase started in April 2011 and its strategy addresses many of the recommendations of the external evaluation undertaken in 2008, and seeks to build on the key successes of the first phase of the initiative.</w:t>
            </w:r>
          </w:p>
          <w:p w:rsidR="00787F1B" w:rsidRPr="00E47C36" w:rsidRDefault="00787F1B" w:rsidP="00787F1B">
            <w:pPr>
              <w:spacing w:after="0"/>
              <w:rPr>
                <w:rFonts w:ascii="Calibri" w:hAnsi="Calibri" w:cs="Calibri"/>
                <w:color w:val="000000"/>
                <w:szCs w:val="22"/>
              </w:rPr>
            </w:pPr>
          </w:p>
          <w:p w:rsidR="00787F1B" w:rsidRDefault="00787F1B" w:rsidP="00787F1B">
            <w:pPr>
              <w:spacing w:after="0"/>
              <w:rPr>
                <w:rFonts w:ascii="Calibri" w:hAnsi="Calibri" w:cs="Calibri"/>
                <w:color w:val="000000"/>
                <w:szCs w:val="22"/>
              </w:rPr>
            </w:pPr>
            <w:r w:rsidRPr="00E47C36">
              <w:rPr>
                <w:rFonts w:ascii="Calibri" w:hAnsi="Calibri" w:cs="Calibri"/>
                <w:color w:val="000000"/>
                <w:szCs w:val="22"/>
              </w:rPr>
              <w:t xml:space="preserve">Moving into 2012, the project has faced several challenges. Among them: the closure of the Caribbean Sub-regional Centre of Trinidad Tobago, the subsequent reorganization of capacities and the lack of definition regarding the location of the project manager represented important challenges for the implementation of the project in 2011. </w:t>
            </w:r>
          </w:p>
          <w:p w:rsidR="00787F1B" w:rsidRDefault="00787F1B" w:rsidP="00787F1B">
            <w:pPr>
              <w:spacing w:after="0"/>
              <w:rPr>
                <w:rFonts w:ascii="Calibri" w:hAnsi="Calibri" w:cs="Calibri"/>
                <w:color w:val="000000"/>
                <w:szCs w:val="22"/>
              </w:rPr>
            </w:pPr>
          </w:p>
          <w:p w:rsidR="00787F1B" w:rsidRPr="00E47C36" w:rsidRDefault="00787F1B" w:rsidP="00787F1B">
            <w:pPr>
              <w:spacing w:after="0"/>
              <w:rPr>
                <w:rFonts w:ascii="Calibri" w:hAnsi="Calibri" w:cs="Calibri"/>
                <w:color w:val="000000"/>
                <w:szCs w:val="22"/>
              </w:rPr>
            </w:pPr>
            <w:r>
              <w:rPr>
                <w:rFonts w:ascii="Calibri" w:hAnsi="Calibri" w:cs="Calibri"/>
                <w:color w:val="000000"/>
                <w:szCs w:val="22"/>
              </w:rPr>
              <w:t>As of</w:t>
            </w:r>
            <w:r w:rsidRPr="00E47C36">
              <w:rPr>
                <w:rFonts w:ascii="Calibri" w:hAnsi="Calibri" w:cs="Calibri"/>
                <w:color w:val="000000"/>
                <w:szCs w:val="22"/>
              </w:rPr>
              <w:t xml:space="preserve"> January 2012, the project did not contend with a project manager; ad interim, the project came under the responsibility of BCPR Caribbean regional advis</w:t>
            </w:r>
            <w:r>
              <w:rPr>
                <w:rFonts w:ascii="Calibri" w:hAnsi="Calibri" w:cs="Calibri"/>
                <w:color w:val="000000"/>
                <w:szCs w:val="22"/>
              </w:rPr>
              <w:t xml:space="preserve">or for disaster risk reduction, with the support of a project assistant.  The new project manager was incorporated into the RSC – CPR team in mid-Sept 2012.  </w:t>
            </w:r>
          </w:p>
          <w:p w:rsidR="00E016D8" w:rsidRPr="007D3217" w:rsidRDefault="00E016D8" w:rsidP="000A3286">
            <w:pPr>
              <w:spacing w:after="0"/>
              <w:rPr>
                <w:rFonts w:asciiTheme="minorHAnsi" w:hAnsiTheme="minorHAnsi" w:cstheme="minorHAnsi"/>
                <w:color w:val="000000"/>
                <w:szCs w:val="22"/>
              </w:rPr>
            </w:pPr>
          </w:p>
          <w:p w:rsidR="00E016D8" w:rsidRDefault="00331A6D" w:rsidP="007D3217">
            <w:pPr>
              <w:spacing w:after="200"/>
              <w:rPr>
                <w:rFonts w:asciiTheme="minorHAnsi" w:hAnsiTheme="minorHAnsi" w:cstheme="minorHAnsi"/>
                <w:color w:val="000000"/>
                <w:szCs w:val="22"/>
              </w:rPr>
            </w:pPr>
            <w:r w:rsidRPr="007D3217">
              <w:rPr>
                <w:rFonts w:asciiTheme="minorHAnsi" w:hAnsiTheme="minorHAnsi" w:cstheme="minorHAnsi"/>
                <w:color w:val="000000"/>
                <w:szCs w:val="22"/>
              </w:rPr>
              <w:t xml:space="preserve">The main </w:t>
            </w:r>
            <w:r w:rsidR="00192C31" w:rsidRPr="007D3217">
              <w:rPr>
                <w:rFonts w:asciiTheme="minorHAnsi" w:hAnsiTheme="minorHAnsi" w:cstheme="minorHAnsi"/>
                <w:color w:val="000000"/>
                <w:szCs w:val="22"/>
              </w:rPr>
              <w:t xml:space="preserve">achievements of the Project throughout </w:t>
            </w:r>
            <w:r w:rsidR="00787F1B">
              <w:rPr>
                <w:rFonts w:asciiTheme="minorHAnsi" w:hAnsiTheme="minorHAnsi" w:cstheme="minorHAnsi"/>
                <w:color w:val="000000"/>
                <w:szCs w:val="22"/>
              </w:rPr>
              <w:t>2012</w:t>
            </w:r>
            <w:r w:rsidRPr="007D3217">
              <w:rPr>
                <w:rFonts w:asciiTheme="minorHAnsi" w:hAnsiTheme="minorHAnsi" w:cstheme="minorHAnsi"/>
                <w:color w:val="000000"/>
                <w:szCs w:val="22"/>
              </w:rPr>
              <w:t xml:space="preserve"> were: </w:t>
            </w:r>
          </w:p>
          <w:p w:rsidR="0018110F" w:rsidRDefault="0018110F" w:rsidP="007D3217">
            <w:pPr>
              <w:spacing w:after="200"/>
              <w:rPr>
                <w:rFonts w:asciiTheme="minorHAnsi" w:hAnsiTheme="minorHAnsi" w:cstheme="minorHAnsi"/>
                <w:color w:val="000000"/>
                <w:szCs w:val="22"/>
              </w:rPr>
            </w:pPr>
            <w:r w:rsidRPr="0018110F">
              <w:rPr>
                <w:rFonts w:asciiTheme="minorHAnsi" w:hAnsiTheme="minorHAnsi" w:cstheme="minorHAnsi"/>
                <w:color w:val="000000"/>
                <w:szCs w:val="22"/>
                <w:u w:val="single"/>
              </w:rPr>
              <w:t>Output 1:</w:t>
            </w:r>
            <w:r>
              <w:t xml:space="preserve"> </w:t>
            </w:r>
            <w:r w:rsidRPr="0018110F">
              <w:rPr>
                <w:rFonts w:asciiTheme="minorHAnsi" w:hAnsiTheme="minorHAnsi" w:cstheme="minorHAnsi"/>
                <w:color w:val="000000"/>
                <w:szCs w:val="22"/>
              </w:rPr>
              <w:t>Capacity for disaster risk reduction and adaptation to climate change developed within the Caribbean region is strengthened</w:t>
            </w:r>
          </w:p>
          <w:p w:rsidR="00787F1B" w:rsidRPr="004F272C" w:rsidRDefault="00787F1B" w:rsidP="00772C11">
            <w:pPr>
              <w:numPr>
                <w:ilvl w:val="0"/>
                <w:numId w:val="30"/>
              </w:numPr>
              <w:spacing w:after="200"/>
              <w:rPr>
                <w:rFonts w:ascii="Calibri" w:hAnsi="Calibri" w:cs="Calibri"/>
                <w:color w:val="000000"/>
                <w:szCs w:val="22"/>
              </w:rPr>
            </w:pPr>
            <w:r>
              <w:rPr>
                <w:rFonts w:ascii="Calibri" w:hAnsi="Calibri" w:cs="Calibri"/>
                <w:color w:val="000000"/>
                <w:szCs w:val="22"/>
              </w:rPr>
              <w:t>2012-2013 p</w:t>
            </w:r>
            <w:r w:rsidRPr="004F272C">
              <w:rPr>
                <w:rFonts w:ascii="Calibri" w:hAnsi="Calibri" w:cs="Calibri"/>
                <w:color w:val="000000"/>
                <w:szCs w:val="22"/>
              </w:rPr>
              <w:t>lan for Risk Reduction Management Centre (RRMC) replication</w:t>
            </w:r>
            <w:r>
              <w:rPr>
                <w:rFonts w:ascii="Calibri" w:hAnsi="Calibri" w:cs="Calibri"/>
                <w:color w:val="000000"/>
                <w:szCs w:val="22"/>
              </w:rPr>
              <w:t xml:space="preserve"> south-south initiative developed</w:t>
            </w:r>
          </w:p>
          <w:p w:rsidR="00787F1B" w:rsidRDefault="00787F1B" w:rsidP="00772C11">
            <w:pPr>
              <w:numPr>
                <w:ilvl w:val="0"/>
                <w:numId w:val="30"/>
              </w:numPr>
              <w:spacing w:after="200"/>
              <w:rPr>
                <w:rFonts w:ascii="Calibri" w:hAnsi="Calibri" w:cs="Calibri"/>
                <w:color w:val="000000"/>
                <w:szCs w:val="22"/>
              </w:rPr>
            </w:pPr>
            <w:r>
              <w:rPr>
                <w:rFonts w:ascii="Calibri" w:hAnsi="Calibri" w:cs="Calibri"/>
                <w:color w:val="000000"/>
                <w:szCs w:val="22"/>
              </w:rPr>
              <w:t>Guidelines and criteria for RRMC initiative participation and implementation circulated</w:t>
            </w:r>
          </w:p>
          <w:p w:rsidR="00787F1B" w:rsidRDefault="00787F1B" w:rsidP="00772C11">
            <w:pPr>
              <w:numPr>
                <w:ilvl w:val="0"/>
                <w:numId w:val="30"/>
              </w:numPr>
              <w:spacing w:after="200"/>
              <w:rPr>
                <w:rFonts w:ascii="Calibri" w:hAnsi="Calibri" w:cs="Calibri"/>
                <w:color w:val="000000"/>
                <w:szCs w:val="22"/>
              </w:rPr>
            </w:pPr>
            <w:r>
              <w:rPr>
                <w:rFonts w:ascii="Calibri" w:hAnsi="Calibri" w:cs="Calibri"/>
                <w:color w:val="000000"/>
                <w:szCs w:val="22"/>
              </w:rPr>
              <w:t>Commitment to RRMC initiative expressed by 5 countries in the region: Jamaica, British Virgin Islands, Trinidad and Tobago, Guyana and the Dominican Republic</w:t>
            </w:r>
            <w:r w:rsidR="008F068D">
              <w:rPr>
                <w:rFonts w:ascii="Calibri" w:hAnsi="Calibri" w:cs="Calibri"/>
                <w:color w:val="000000"/>
                <w:szCs w:val="22"/>
              </w:rPr>
              <w:t>.</w:t>
            </w:r>
          </w:p>
          <w:p w:rsidR="008F068D" w:rsidRDefault="008F068D" w:rsidP="00772C11">
            <w:pPr>
              <w:numPr>
                <w:ilvl w:val="0"/>
                <w:numId w:val="30"/>
              </w:numPr>
              <w:spacing w:after="200"/>
              <w:rPr>
                <w:rFonts w:ascii="Calibri" w:hAnsi="Calibri" w:cs="Calibri"/>
                <w:color w:val="000000"/>
                <w:szCs w:val="22"/>
              </w:rPr>
            </w:pPr>
            <w:r>
              <w:rPr>
                <w:rFonts w:ascii="Calibri" w:hAnsi="Calibri" w:cs="Calibri"/>
                <w:color w:val="000000"/>
                <w:szCs w:val="22"/>
              </w:rPr>
              <w:t xml:space="preserve">Baseline data on each participating country collected. </w:t>
            </w:r>
          </w:p>
          <w:p w:rsidR="008F068D" w:rsidRDefault="008F068D" w:rsidP="00772C11">
            <w:pPr>
              <w:numPr>
                <w:ilvl w:val="0"/>
                <w:numId w:val="30"/>
              </w:numPr>
              <w:spacing w:after="200"/>
              <w:rPr>
                <w:rFonts w:ascii="Calibri" w:hAnsi="Calibri" w:cs="Calibri"/>
                <w:color w:val="000000"/>
                <w:szCs w:val="22"/>
              </w:rPr>
            </w:pPr>
            <w:r>
              <w:rPr>
                <w:rFonts w:ascii="Calibri" w:hAnsi="Calibri" w:cs="Calibri"/>
                <w:color w:val="000000"/>
                <w:szCs w:val="22"/>
              </w:rPr>
              <w:t>First technical support mission (Jamaica) realized with site visit.</w:t>
            </w:r>
          </w:p>
          <w:p w:rsidR="00787F1B" w:rsidRPr="008F068D" w:rsidRDefault="008F068D" w:rsidP="00772C11">
            <w:pPr>
              <w:numPr>
                <w:ilvl w:val="0"/>
                <w:numId w:val="30"/>
              </w:numPr>
              <w:spacing w:after="200"/>
              <w:rPr>
                <w:rFonts w:ascii="Calibri" w:hAnsi="Calibri" w:cs="Calibri"/>
                <w:color w:val="000000"/>
                <w:szCs w:val="22"/>
              </w:rPr>
            </w:pPr>
            <w:r>
              <w:rPr>
                <w:rFonts w:ascii="Calibri" w:hAnsi="Calibri" w:cs="Calibri"/>
                <w:color w:val="000000"/>
                <w:szCs w:val="22"/>
              </w:rPr>
              <w:t>C</w:t>
            </w:r>
            <w:r w:rsidR="00787F1B" w:rsidRPr="008F068D">
              <w:rPr>
                <w:rFonts w:ascii="Calibri" w:hAnsi="Calibri" w:cs="Calibri"/>
                <w:color w:val="000000"/>
                <w:szCs w:val="22"/>
              </w:rPr>
              <w:t>uban counterparts committed to providing technical assistance and training in 2013</w:t>
            </w:r>
          </w:p>
          <w:p w:rsidR="0018110F" w:rsidRPr="0018110F" w:rsidRDefault="0018110F" w:rsidP="0018110F">
            <w:pPr>
              <w:spacing w:after="200"/>
              <w:rPr>
                <w:rFonts w:asciiTheme="minorHAnsi" w:hAnsiTheme="minorHAnsi" w:cstheme="minorHAnsi"/>
                <w:color w:val="000000"/>
                <w:szCs w:val="22"/>
              </w:rPr>
            </w:pPr>
            <w:r w:rsidRPr="0018110F">
              <w:rPr>
                <w:rFonts w:asciiTheme="minorHAnsi" w:hAnsiTheme="minorHAnsi" w:cstheme="minorHAnsi"/>
                <w:color w:val="000000"/>
                <w:szCs w:val="22"/>
                <w:u w:val="single"/>
              </w:rPr>
              <w:t>Output</w:t>
            </w:r>
            <w:r>
              <w:rPr>
                <w:rFonts w:asciiTheme="minorHAnsi" w:hAnsiTheme="minorHAnsi" w:cstheme="minorHAnsi"/>
                <w:color w:val="000000"/>
                <w:szCs w:val="22"/>
                <w:u w:val="single"/>
              </w:rPr>
              <w:t xml:space="preserve"> 2</w:t>
            </w:r>
            <w:r w:rsidRPr="0018110F">
              <w:rPr>
                <w:rFonts w:asciiTheme="minorHAnsi" w:hAnsiTheme="minorHAnsi" w:cstheme="minorHAnsi"/>
                <w:color w:val="000000"/>
                <w:szCs w:val="22"/>
              </w:rPr>
              <w:t>: Improved management of knowledge on climate change adaptation and disaster risk reduction</w:t>
            </w:r>
          </w:p>
          <w:p w:rsidR="008F068D" w:rsidRPr="00E47C36" w:rsidRDefault="008F068D" w:rsidP="00772C11">
            <w:pPr>
              <w:pStyle w:val="ListParagraph"/>
              <w:numPr>
                <w:ilvl w:val="0"/>
                <w:numId w:val="30"/>
              </w:numPr>
              <w:spacing w:after="200"/>
              <w:jc w:val="both"/>
              <w:rPr>
                <w:rFonts w:ascii="Calibri" w:hAnsi="Calibri" w:cs="Calibri"/>
                <w:color w:val="000000"/>
                <w:sz w:val="22"/>
                <w:szCs w:val="22"/>
                <w:lang w:val="en-GB"/>
              </w:rPr>
            </w:pPr>
            <w:r>
              <w:rPr>
                <w:rFonts w:ascii="Calibri" w:hAnsi="Calibri" w:cs="Calibri"/>
                <w:color w:val="000000"/>
                <w:sz w:val="22"/>
                <w:szCs w:val="22"/>
                <w:lang w:val="en-GB"/>
              </w:rPr>
              <w:t xml:space="preserve">Diagnosis, </w:t>
            </w:r>
            <w:r w:rsidRPr="00E47C36">
              <w:rPr>
                <w:rFonts w:ascii="Calibri" w:hAnsi="Calibri" w:cs="Calibri"/>
                <w:color w:val="000000"/>
                <w:sz w:val="22"/>
                <w:szCs w:val="22"/>
                <w:lang w:val="en-GB"/>
              </w:rPr>
              <w:t>analysis</w:t>
            </w:r>
            <w:r>
              <w:rPr>
                <w:rFonts w:ascii="Calibri" w:hAnsi="Calibri" w:cs="Calibri"/>
                <w:color w:val="000000"/>
                <w:sz w:val="22"/>
                <w:szCs w:val="22"/>
                <w:lang w:val="en-GB"/>
              </w:rPr>
              <w:t xml:space="preserve"> and proposal on enhanced CRMI knowledge platform (</w:t>
            </w:r>
            <w:proofErr w:type="gramStart"/>
            <w:r>
              <w:rPr>
                <w:rFonts w:ascii="Calibri" w:hAnsi="Calibri" w:cs="Calibri"/>
                <w:color w:val="000000"/>
                <w:sz w:val="22"/>
                <w:szCs w:val="22"/>
                <w:lang w:val="en-GB"/>
              </w:rPr>
              <w:t>incorporating  interactive</w:t>
            </w:r>
            <w:proofErr w:type="gramEnd"/>
            <w:r>
              <w:rPr>
                <w:rFonts w:ascii="Calibri" w:hAnsi="Calibri" w:cs="Calibri"/>
                <w:color w:val="000000"/>
                <w:sz w:val="22"/>
                <w:szCs w:val="22"/>
                <w:lang w:val="en-GB"/>
              </w:rPr>
              <w:t xml:space="preserve"> social media and </w:t>
            </w:r>
            <w:proofErr w:type="spellStart"/>
            <w:r>
              <w:rPr>
                <w:rFonts w:ascii="Calibri" w:hAnsi="Calibri" w:cs="Calibri"/>
                <w:color w:val="000000"/>
                <w:sz w:val="22"/>
                <w:szCs w:val="22"/>
                <w:lang w:val="en-GB"/>
              </w:rPr>
              <w:t>Teamworks</w:t>
            </w:r>
            <w:proofErr w:type="spellEnd"/>
            <w:r>
              <w:rPr>
                <w:rFonts w:ascii="Calibri" w:hAnsi="Calibri" w:cs="Calibri"/>
                <w:color w:val="000000"/>
                <w:sz w:val="22"/>
                <w:szCs w:val="22"/>
                <w:lang w:val="en-GB"/>
              </w:rPr>
              <w:t xml:space="preserve"> functions) conducted and agreed upon. </w:t>
            </w:r>
            <w:r w:rsidRPr="00E47C36">
              <w:rPr>
                <w:rFonts w:ascii="Calibri" w:hAnsi="Calibri" w:cs="Calibri"/>
                <w:color w:val="000000"/>
                <w:sz w:val="22"/>
                <w:szCs w:val="22"/>
                <w:lang w:val="en-GB"/>
              </w:rPr>
              <w:t xml:space="preserve"> </w:t>
            </w:r>
          </w:p>
          <w:p w:rsidR="008F068D" w:rsidRPr="003B4BCE" w:rsidRDefault="008F068D" w:rsidP="00772C11">
            <w:pPr>
              <w:pStyle w:val="ListParagraph"/>
              <w:numPr>
                <w:ilvl w:val="0"/>
                <w:numId w:val="30"/>
              </w:numPr>
              <w:spacing w:after="200"/>
              <w:jc w:val="both"/>
              <w:rPr>
                <w:rFonts w:ascii="Calibri" w:hAnsi="Calibri" w:cs="Calibri"/>
                <w:color w:val="000000"/>
                <w:sz w:val="22"/>
                <w:szCs w:val="22"/>
                <w:lang w:val="en-GB"/>
              </w:rPr>
            </w:pPr>
            <w:r>
              <w:rPr>
                <w:rFonts w:ascii="Calibri" w:hAnsi="Calibri" w:cs="Calibri"/>
                <w:color w:val="000000"/>
                <w:sz w:val="22"/>
                <w:szCs w:val="22"/>
                <w:lang w:val="en-GB"/>
              </w:rPr>
              <w:t xml:space="preserve">Translation and </w:t>
            </w:r>
            <w:r w:rsidRPr="00E47C36">
              <w:rPr>
                <w:rFonts w:ascii="Calibri" w:hAnsi="Calibri" w:cs="Calibri"/>
                <w:color w:val="000000"/>
                <w:sz w:val="22"/>
                <w:szCs w:val="22"/>
                <w:lang w:val="en-GB"/>
              </w:rPr>
              <w:t>adaptation</w:t>
            </w:r>
            <w:r>
              <w:rPr>
                <w:rFonts w:ascii="Calibri" w:hAnsi="Calibri" w:cs="Calibri"/>
                <w:color w:val="000000"/>
                <w:sz w:val="22"/>
                <w:szCs w:val="22"/>
                <w:lang w:val="en-GB"/>
              </w:rPr>
              <w:t xml:space="preserve"> </w:t>
            </w:r>
            <w:r w:rsidRPr="00E47C36">
              <w:rPr>
                <w:rFonts w:ascii="Calibri" w:hAnsi="Calibri" w:cs="Calibri"/>
                <w:color w:val="000000"/>
                <w:sz w:val="22"/>
                <w:szCs w:val="22"/>
                <w:lang w:val="en-GB"/>
              </w:rPr>
              <w:t>of “Gender, Public Policy and Risk Management” online course, developed by CPR Practice Areas in RSC, and led by the UNDP Virtual School. The course will be piloted in the second quarter of 2012.</w:t>
            </w:r>
            <w:r>
              <w:rPr>
                <w:rFonts w:ascii="Calibri" w:hAnsi="Calibri" w:cs="Calibri"/>
                <w:color w:val="000000"/>
                <w:sz w:val="22"/>
                <w:szCs w:val="22"/>
                <w:lang w:val="en-GB"/>
              </w:rPr>
              <w:t xml:space="preserve"> </w:t>
            </w:r>
            <w:r w:rsidRPr="003B4BCE">
              <w:rPr>
                <w:rFonts w:ascii="Calibri" w:hAnsi="Calibri" w:cs="Calibri"/>
                <w:color w:val="000000"/>
                <w:sz w:val="22"/>
                <w:szCs w:val="22"/>
                <w:lang w:val="en-GB"/>
              </w:rPr>
              <w:t xml:space="preserve">16 students (UNDP DRR focal points, UN agencies </w:t>
            </w:r>
            <w:proofErr w:type="spellStart"/>
            <w:r w:rsidRPr="003B4BCE">
              <w:rPr>
                <w:rFonts w:ascii="Calibri" w:hAnsi="Calibri" w:cs="Calibri"/>
                <w:color w:val="000000"/>
                <w:sz w:val="22"/>
                <w:szCs w:val="22"/>
                <w:lang w:val="en-GB"/>
              </w:rPr>
              <w:t>ie</w:t>
            </w:r>
            <w:proofErr w:type="spellEnd"/>
            <w:r w:rsidRPr="003B4BCE">
              <w:rPr>
                <w:rFonts w:ascii="Calibri" w:hAnsi="Calibri" w:cs="Calibri"/>
                <w:color w:val="000000"/>
                <w:sz w:val="22"/>
                <w:szCs w:val="22"/>
                <w:lang w:val="en-GB"/>
              </w:rPr>
              <w:t xml:space="preserve">. OCHA and UNICEF) enrolled in pilot course, </w:t>
            </w:r>
            <w:r>
              <w:rPr>
                <w:rFonts w:ascii="Calibri" w:hAnsi="Calibri" w:cs="Calibri"/>
                <w:color w:val="000000"/>
                <w:sz w:val="22"/>
                <w:szCs w:val="22"/>
                <w:lang w:val="en-GB"/>
              </w:rPr>
              <w:t xml:space="preserve">offered </w:t>
            </w:r>
            <w:r w:rsidRPr="003B4BCE">
              <w:rPr>
                <w:rFonts w:ascii="Calibri" w:hAnsi="Calibri" w:cs="Calibri"/>
                <w:color w:val="000000"/>
                <w:sz w:val="22"/>
                <w:szCs w:val="22"/>
                <w:lang w:val="en-GB"/>
              </w:rPr>
              <w:t>between Oct 23</w:t>
            </w:r>
            <w:r w:rsidRPr="003B4BCE">
              <w:rPr>
                <w:rFonts w:ascii="Calibri" w:hAnsi="Calibri" w:cs="Calibri"/>
                <w:color w:val="000000"/>
                <w:sz w:val="22"/>
                <w:szCs w:val="22"/>
                <w:vertAlign w:val="superscript"/>
                <w:lang w:val="en-GB"/>
              </w:rPr>
              <w:t>rd</w:t>
            </w:r>
            <w:r w:rsidRPr="003B4BCE">
              <w:rPr>
                <w:rFonts w:ascii="Calibri" w:hAnsi="Calibri" w:cs="Calibri"/>
                <w:color w:val="000000"/>
                <w:sz w:val="22"/>
                <w:szCs w:val="22"/>
                <w:lang w:val="en-GB"/>
              </w:rPr>
              <w:t>, 2012 and Feb 21</w:t>
            </w:r>
            <w:r w:rsidRPr="003B4BCE">
              <w:rPr>
                <w:rFonts w:ascii="Calibri" w:hAnsi="Calibri" w:cs="Calibri"/>
                <w:color w:val="000000"/>
                <w:sz w:val="22"/>
                <w:szCs w:val="22"/>
                <w:vertAlign w:val="superscript"/>
                <w:lang w:val="en-GB"/>
              </w:rPr>
              <w:t>st</w:t>
            </w:r>
            <w:r w:rsidRPr="003B4BCE">
              <w:rPr>
                <w:rFonts w:ascii="Calibri" w:hAnsi="Calibri" w:cs="Calibri"/>
                <w:color w:val="000000"/>
                <w:sz w:val="22"/>
                <w:szCs w:val="22"/>
                <w:lang w:val="en-GB"/>
              </w:rPr>
              <w:t xml:space="preserve">, 2013. </w:t>
            </w:r>
            <w:r>
              <w:rPr>
                <w:rFonts w:ascii="Calibri" w:hAnsi="Calibri" w:cs="Calibri"/>
                <w:color w:val="000000"/>
                <w:sz w:val="22"/>
                <w:szCs w:val="22"/>
                <w:lang w:val="en-GB"/>
              </w:rPr>
              <w:t xml:space="preserve">Aim is to solicit input and feedback on course to improve relevance to individuals and institutions in the </w:t>
            </w:r>
            <w:r>
              <w:rPr>
                <w:rFonts w:ascii="Calibri" w:hAnsi="Calibri" w:cs="Calibri"/>
                <w:color w:val="000000"/>
                <w:sz w:val="22"/>
                <w:szCs w:val="22"/>
                <w:lang w:val="en-GB"/>
              </w:rPr>
              <w:lastRenderedPageBreak/>
              <w:t xml:space="preserve">Caribbean region. </w:t>
            </w:r>
          </w:p>
          <w:p w:rsidR="008F068D" w:rsidRDefault="008F068D" w:rsidP="00772C11">
            <w:pPr>
              <w:pStyle w:val="ListParagraph"/>
              <w:numPr>
                <w:ilvl w:val="0"/>
                <w:numId w:val="30"/>
              </w:numPr>
              <w:spacing w:after="120"/>
              <w:contextualSpacing/>
              <w:rPr>
                <w:rFonts w:ascii="Calibri" w:hAnsi="Calibri"/>
                <w:sz w:val="22"/>
                <w:szCs w:val="22"/>
              </w:rPr>
            </w:pPr>
            <w:r w:rsidRPr="004F272C">
              <w:rPr>
                <w:rFonts w:ascii="Calibri" w:hAnsi="Calibri"/>
                <w:sz w:val="22"/>
                <w:szCs w:val="22"/>
              </w:rPr>
              <w:t xml:space="preserve"> “Integrating Gender in Disaster Management in Small Island Developing States: A Gu</w:t>
            </w:r>
            <w:r>
              <w:rPr>
                <w:rFonts w:ascii="Calibri" w:hAnsi="Calibri"/>
                <w:sz w:val="22"/>
                <w:szCs w:val="22"/>
              </w:rPr>
              <w:t>ide” (</w:t>
            </w:r>
            <w:r w:rsidR="00772C11">
              <w:rPr>
                <w:rFonts w:ascii="Calibri" w:hAnsi="Calibri"/>
                <w:sz w:val="22"/>
                <w:szCs w:val="22"/>
              </w:rPr>
              <w:t xml:space="preserve">produced by </w:t>
            </w:r>
            <w:r>
              <w:rPr>
                <w:rFonts w:ascii="Calibri" w:hAnsi="Calibri"/>
                <w:sz w:val="22"/>
                <w:szCs w:val="22"/>
              </w:rPr>
              <w:t xml:space="preserve">CRMI I) </w:t>
            </w:r>
            <w:proofErr w:type="gramStart"/>
            <w:r>
              <w:rPr>
                <w:rFonts w:ascii="Calibri" w:hAnsi="Calibri"/>
                <w:sz w:val="22"/>
                <w:szCs w:val="22"/>
              </w:rPr>
              <w:t>launched  at</w:t>
            </w:r>
            <w:proofErr w:type="gramEnd"/>
            <w:r>
              <w:rPr>
                <w:rFonts w:ascii="Calibri" w:hAnsi="Calibri"/>
                <w:sz w:val="22"/>
                <w:szCs w:val="22"/>
              </w:rPr>
              <w:t xml:space="preserve"> both the Pacific Platform (Sept 2012) and the 7</w:t>
            </w:r>
            <w:r w:rsidRPr="008F068D">
              <w:rPr>
                <w:rFonts w:ascii="Calibri" w:hAnsi="Calibri"/>
                <w:sz w:val="22"/>
                <w:szCs w:val="22"/>
                <w:vertAlign w:val="superscript"/>
              </w:rPr>
              <w:t>th</w:t>
            </w:r>
            <w:r>
              <w:rPr>
                <w:rFonts w:ascii="Calibri" w:hAnsi="Calibri"/>
                <w:sz w:val="22"/>
                <w:szCs w:val="22"/>
              </w:rPr>
              <w:t xml:space="preserve"> Annual Caribbean Comprehensive Disaster Management conference (Dec 2012). </w:t>
            </w:r>
            <w:r w:rsidRPr="004F272C">
              <w:rPr>
                <w:rFonts w:ascii="Calibri" w:hAnsi="Calibri"/>
                <w:sz w:val="22"/>
                <w:szCs w:val="22"/>
              </w:rPr>
              <w:t xml:space="preserve"> </w:t>
            </w:r>
          </w:p>
          <w:p w:rsidR="008F068D" w:rsidRPr="004F272C" w:rsidRDefault="008F068D" w:rsidP="008F068D">
            <w:pPr>
              <w:pStyle w:val="ListParagraph"/>
              <w:spacing w:after="120"/>
              <w:ind w:left="360"/>
              <w:contextualSpacing/>
              <w:rPr>
                <w:rFonts w:ascii="Calibri" w:hAnsi="Calibri"/>
                <w:sz w:val="22"/>
                <w:szCs w:val="22"/>
              </w:rPr>
            </w:pPr>
          </w:p>
          <w:p w:rsidR="008F068D" w:rsidRPr="004F272C" w:rsidRDefault="008F068D" w:rsidP="00772C11">
            <w:pPr>
              <w:pStyle w:val="ListParagraph"/>
              <w:numPr>
                <w:ilvl w:val="0"/>
                <w:numId w:val="30"/>
              </w:numPr>
              <w:spacing w:after="200"/>
              <w:jc w:val="both"/>
              <w:rPr>
                <w:rFonts w:ascii="Calibri" w:hAnsi="Calibri" w:cs="Calibri"/>
                <w:color w:val="000000"/>
                <w:sz w:val="22"/>
                <w:szCs w:val="22"/>
                <w:lang w:val="en-GB"/>
              </w:rPr>
            </w:pPr>
            <w:r w:rsidRPr="004F272C">
              <w:rPr>
                <w:rFonts w:ascii="Calibri" w:hAnsi="Calibri" w:cs="Calibri"/>
                <w:color w:val="000000"/>
                <w:sz w:val="22"/>
                <w:szCs w:val="22"/>
                <w:lang w:val="en-GB"/>
              </w:rPr>
              <w:t>CPR Community of Practice meeting held in Panama (Sept 20 – 21</w:t>
            </w:r>
            <w:r w:rsidRPr="004F272C">
              <w:rPr>
                <w:rFonts w:ascii="Calibri" w:hAnsi="Calibri" w:cs="Calibri"/>
                <w:color w:val="000000"/>
                <w:sz w:val="22"/>
                <w:szCs w:val="22"/>
                <w:vertAlign w:val="superscript"/>
                <w:lang w:val="en-GB"/>
              </w:rPr>
              <w:t>st</w:t>
            </w:r>
            <w:r w:rsidRPr="004F272C">
              <w:rPr>
                <w:rFonts w:ascii="Calibri" w:hAnsi="Calibri" w:cs="Calibri"/>
                <w:color w:val="000000"/>
                <w:sz w:val="22"/>
                <w:szCs w:val="22"/>
                <w:lang w:val="en-GB"/>
              </w:rPr>
              <w:t xml:space="preserve">) with six representatives from the Caribbean in attendance. Discussion on regional positioning of DRR and planning for recovery, mapping of services, needs and tools, and sharing of projects and experience </w:t>
            </w:r>
            <w:proofErr w:type="spellStart"/>
            <w:r w:rsidRPr="004F272C">
              <w:rPr>
                <w:rFonts w:ascii="Calibri" w:hAnsi="Calibri" w:cs="Calibri"/>
                <w:color w:val="000000"/>
                <w:sz w:val="22"/>
                <w:szCs w:val="22"/>
                <w:lang w:val="en-GB"/>
              </w:rPr>
              <w:t>ie</w:t>
            </w:r>
            <w:proofErr w:type="spellEnd"/>
            <w:r w:rsidRPr="004F272C">
              <w:rPr>
                <w:rFonts w:ascii="Calibri" w:hAnsi="Calibri" w:cs="Calibri"/>
                <w:color w:val="000000"/>
                <w:sz w:val="22"/>
                <w:szCs w:val="22"/>
                <w:lang w:val="en-GB"/>
              </w:rPr>
              <w:t xml:space="preserve">. Barbados tsunami early warning systems and lessons from Haiti.  </w:t>
            </w:r>
          </w:p>
          <w:p w:rsidR="00772C11" w:rsidRDefault="008F068D" w:rsidP="00772C11">
            <w:pPr>
              <w:pStyle w:val="ListParagraph"/>
              <w:numPr>
                <w:ilvl w:val="0"/>
                <w:numId w:val="30"/>
              </w:numPr>
              <w:spacing w:after="120"/>
              <w:contextualSpacing/>
              <w:rPr>
                <w:rFonts w:ascii="Calibri" w:hAnsi="Calibri"/>
                <w:sz w:val="22"/>
                <w:szCs w:val="22"/>
              </w:rPr>
            </w:pPr>
            <w:r w:rsidRPr="003B4BCE">
              <w:rPr>
                <w:rFonts w:ascii="Calibri" w:hAnsi="Calibri"/>
                <w:sz w:val="22"/>
                <w:szCs w:val="22"/>
              </w:rPr>
              <w:t xml:space="preserve">Collaborated with CDEMA to </w:t>
            </w:r>
            <w:r>
              <w:rPr>
                <w:rFonts w:ascii="Calibri" w:hAnsi="Calibri"/>
                <w:sz w:val="22"/>
                <w:szCs w:val="22"/>
              </w:rPr>
              <w:t xml:space="preserve">strengthen gender integration into CDM 2013+ Strategy through a) creating </w:t>
            </w:r>
            <w:r w:rsidRPr="003B4BCE">
              <w:rPr>
                <w:rFonts w:ascii="Calibri" w:hAnsi="Calibri"/>
                <w:sz w:val="22"/>
                <w:szCs w:val="22"/>
              </w:rPr>
              <w:t>entry-point for national women’s ministry and partners to provide input in th</w:t>
            </w:r>
            <w:r>
              <w:rPr>
                <w:rFonts w:ascii="Calibri" w:hAnsi="Calibri"/>
                <w:sz w:val="22"/>
                <w:szCs w:val="22"/>
              </w:rPr>
              <w:t>e CDM Strategy 2013+ via</w:t>
            </w:r>
            <w:r w:rsidRPr="003B4BCE">
              <w:rPr>
                <w:rFonts w:ascii="Calibri" w:hAnsi="Calibri"/>
                <w:sz w:val="22"/>
                <w:szCs w:val="22"/>
              </w:rPr>
              <w:t xml:space="preserve"> session “Women and Girls – the (in)visible force of res</w:t>
            </w:r>
            <w:r>
              <w:rPr>
                <w:rFonts w:ascii="Calibri" w:hAnsi="Calibri"/>
                <w:sz w:val="22"/>
                <w:szCs w:val="22"/>
              </w:rPr>
              <w:t>ilience”  at the CDM conference b) l</w:t>
            </w:r>
            <w:r w:rsidRPr="003B4BCE">
              <w:rPr>
                <w:rFonts w:ascii="Calibri" w:hAnsi="Calibri"/>
                <w:sz w:val="22"/>
                <w:szCs w:val="22"/>
              </w:rPr>
              <w:t xml:space="preserve">aunching of the Gender Working Group to </w:t>
            </w:r>
            <w:r w:rsidR="00772C11">
              <w:rPr>
                <w:rFonts w:ascii="Calibri" w:hAnsi="Calibri"/>
                <w:sz w:val="22"/>
                <w:szCs w:val="22"/>
              </w:rPr>
              <w:t>provide technical assistance to process.</w:t>
            </w:r>
          </w:p>
          <w:p w:rsidR="00772C11" w:rsidRDefault="00772C11" w:rsidP="00772C11">
            <w:pPr>
              <w:pStyle w:val="ListParagraph"/>
              <w:spacing w:after="120"/>
              <w:ind w:left="360"/>
              <w:contextualSpacing/>
              <w:rPr>
                <w:rFonts w:ascii="Calibri" w:hAnsi="Calibri"/>
                <w:sz w:val="22"/>
                <w:szCs w:val="22"/>
              </w:rPr>
            </w:pPr>
          </w:p>
          <w:p w:rsidR="008F068D" w:rsidRPr="003B4BCE" w:rsidRDefault="008F068D" w:rsidP="00772C11">
            <w:pPr>
              <w:pStyle w:val="ListParagraph"/>
              <w:numPr>
                <w:ilvl w:val="0"/>
                <w:numId w:val="30"/>
              </w:numPr>
              <w:spacing w:after="120"/>
              <w:contextualSpacing/>
              <w:rPr>
                <w:rFonts w:ascii="Calibri" w:hAnsi="Calibri"/>
                <w:sz w:val="22"/>
                <w:szCs w:val="22"/>
              </w:rPr>
            </w:pPr>
            <w:r w:rsidRPr="003B4BCE">
              <w:rPr>
                <w:rFonts w:ascii="Calibri" w:hAnsi="Calibri"/>
                <w:sz w:val="22"/>
                <w:szCs w:val="22"/>
              </w:rPr>
              <w:t xml:space="preserve">Support to the HFA consultation process realized in Turks and Caicos and Jamaica, in cooperation with UNISDR. </w:t>
            </w:r>
          </w:p>
          <w:p w:rsidR="008F068D" w:rsidRPr="003B4BCE" w:rsidRDefault="008F068D" w:rsidP="00772C11">
            <w:pPr>
              <w:pStyle w:val="ListParagraph"/>
              <w:spacing w:after="120"/>
              <w:ind w:left="360"/>
              <w:contextualSpacing/>
              <w:rPr>
                <w:rFonts w:ascii="Calibri" w:hAnsi="Calibri"/>
                <w:sz w:val="22"/>
                <w:szCs w:val="22"/>
              </w:rPr>
            </w:pPr>
          </w:p>
          <w:p w:rsidR="0018110F" w:rsidRDefault="0018110F" w:rsidP="0018110F">
            <w:pPr>
              <w:spacing w:after="200"/>
              <w:rPr>
                <w:rFonts w:asciiTheme="minorHAnsi" w:hAnsiTheme="minorHAnsi" w:cstheme="minorHAnsi"/>
                <w:color w:val="000000"/>
                <w:szCs w:val="22"/>
              </w:rPr>
            </w:pPr>
            <w:r w:rsidRPr="0018110F">
              <w:rPr>
                <w:rFonts w:asciiTheme="minorHAnsi" w:hAnsiTheme="minorHAnsi" w:cstheme="minorHAnsi"/>
                <w:color w:val="000000"/>
                <w:szCs w:val="22"/>
                <w:u w:val="single"/>
              </w:rPr>
              <w:t>Output</w:t>
            </w:r>
            <w:r>
              <w:rPr>
                <w:rFonts w:asciiTheme="minorHAnsi" w:hAnsiTheme="minorHAnsi" w:cstheme="minorHAnsi"/>
                <w:color w:val="000000"/>
                <w:szCs w:val="22"/>
                <w:u w:val="single"/>
              </w:rPr>
              <w:t xml:space="preserve"> 3</w:t>
            </w:r>
            <w:r w:rsidRPr="0018110F">
              <w:rPr>
                <w:rFonts w:asciiTheme="minorHAnsi" w:hAnsiTheme="minorHAnsi" w:cstheme="minorHAnsi"/>
                <w:color w:val="000000"/>
                <w:szCs w:val="22"/>
                <w:u w:val="single"/>
              </w:rPr>
              <w:t>:</w:t>
            </w:r>
            <w:r>
              <w:t xml:space="preserve"> </w:t>
            </w:r>
            <w:r w:rsidRPr="0018110F">
              <w:rPr>
                <w:rFonts w:asciiTheme="minorHAnsi" w:hAnsiTheme="minorHAnsi" w:cstheme="minorHAnsi"/>
                <w:color w:val="000000"/>
                <w:szCs w:val="22"/>
              </w:rPr>
              <w:t>Partnerships and Resource mobilization are enhanced</w:t>
            </w:r>
          </w:p>
          <w:p w:rsidR="00772C11" w:rsidRDefault="00772C11" w:rsidP="00772C11">
            <w:pPr>
              <w:numPr>
                <w:ilvl w:val="0"/>
                <w:numId w:val="30"/>
              </w:numPr>
              <w:spacing w:after="200"/>
              <w:rPr>
                <w:rFonts w:ascii="Calibri" w:hAnsi="Calibri" w:cs="Calibri"/>
                <w:color w:val="000000"/>
                <w:szCs w:val="22"/>
              </w:rPr>
            </w:pPr>
            <w:r>
              <w:rPr>
                <w:rFonts w:ascii="Calibri" w:hAnsi="Calibri" w:cs="Calibri"/>
                <w:color w:val="000000"/>
                <w:szCs w:val="22"/>
              </w:rPr>
              <w:t xml:space="preserve">Project Assistant hired to support recruitment of new Project Manager. Project Manager hired and incorporated by mid-Sept 2012.  </w:t>
            </w:r>
          </w:p>
          <w:p w:rsidR="00772C11" w:rsidRDefault="00772C11" w:rsidP="00772C11">
            <w:pPr>
              <w:numPr>
                <w:ilvl w:val="0"/>
                <w:numId w:val="30"/>
              </w:numPr>
              <w:spacing w:after="200"/>
              <w:rPr>
                <w:rFonts w:ascii="Calibri" w:hAnsi="Calibri" w:cs="Calibri"/>
                <w:color w:val="000000"/>
                <w:szCs w:val="22"/>
              </w:rPr>
            </w:pPr>
            <w:r w:rsidRPr="00E47C36">
              <w:rPr>
                <w:rFonts w:ascii="Calibri" w:hAnsi="Calibri" w:cs="Calibri"/>
                <w:color w:val="000000"/>
                <w:szCs w:val="22"/>
              </w:rPr>
              <w:t xml:space="preserve">Discussion and exchange with RSC and Caribbean Country Offices </w:t>
            </w:r>
            <w:r>
              <w:rPr>
                <w:rFonts w:ascii="Calibri" w:hAnsi="Calibri" w:cs="Calibri"/>
                <w:color w:val="000000"/>
                <w:szCs w:val="22"/>
              </w:rPr>
              <w:t xml:space="preserve">(RR/RC and EE and DRR focal points) </w:t>
            </w:r>
            <w:r w:rsidRPr="00E47C36">
              <w:rPr>
                <w:rFonts w:ascii="Calibri" w:hAnsi="Calibri" w:cs="Calibri"/>
                <w:color w:val="000000"/>
                <w:szCs w:val="22"/>
              </w:rPr>
              <w:t>regarding the activities and direction of CRMI, in order to achieve greater coherency and mo</w:t>
            </w:r>
            <w:r>
              <w:rPr>
                <w:rFonts w:ascii="Calibri" w:hAnsi="Calibri" w:cs="Calibri"/>
                <w:color w:val="000000"/>
                <w:szCs w:val="22"/>
              </w:rPr>
              <w:t xml:space="preserve">re strategic role in the region, </w:t>
            </w:r>
            <w:r w:rsidRPr="00E47C36">
              <w:rPr>
                <w:rFonts w:ascii="Calibri" w:hAnsi="Calibri" w:cs="Calibri"/>
                <w:color w:val="000000"/>
                <w:szCs w:val="22"/>
              </w:rPr>
              <w:t>resulting</w:t>
            </w:r>
            <w:r>
              <w:rPr>
                <w:rFonts w:ascii="Calibri" w:hAnsi="Calibri" w:cs="Calibri"/>
                <w:color w:val="000000"/>
                <w:szCs w:val="22"/>
              </w:rPr>
              <w:t xml:space="preserve"> in substantive revision to CRMI II Project Document and project and DIM authorization extension to Dec 2013. </w:t>
            </w:r>
          </w:p>
          <w:p w:rsidR="00772C11" w:rsidRPr="003B4BCE" w:rsidRDefault="00772C11" w:rsidP="00772C11">
            <w:pPr>
              <w:pStyle w:val="ListParagraph"/>
              <w:numPr>
                <w:ilvl w:val="0"/>
                <w:numId w:val="30"/>
              </w:numPr>
              <w:spacing w:after="120"/>
              <w:contextualSpacing/>
              <w:rPr>
                <w:rFonts w:ascii="Calibri" w:hAnsi="Calibri"/>
                <w:sz w:val="22"/>
                <w:szCs w:val="22"/>
              </w:rPr>
            </w:pPr>
            <w:r w:rsidRPr="00E47C36">
              <w:rPr>
                <w:rFonts w:ascii="Calibri" w:hAnsi="Calibri" w:cs="Calibri"/>
                <w:color w:val="000000"/>
                <w:szCs w:val="22"/>
              </w:rPr>
              <w:t xml:space="preserve">Involvement </w:t>
            </w:r>
            <w:r>
              <w:rPr>
                <w:rFonts w:ascii="Calibri" w:hAnsi="Calibri" w:cs="Calibri"/>
                <w:color w:val="000000"/>
                <w:szCs w:val="22"/>
              </w:rPr>
              <w:t xml:space="preserve">and support to </w:t>
            </w:r>
            <w:r w:rsidRPr="00E47C36">
              <w:rPr>
                <w:rFonts w:ascii="Calibri" w:hAnsi="Calibri" w:cs="Calibri"/>
                <w:color w:val="000000"/>
                <w:szCs w:val="22"/>
              </w:rPr>
              <w:t>the South-South Cooperation between Pacific and Caribbean SIDS on Climate Change Adaptation (CCA</w:t>
            </w:r>
            <w:r>
              <w:rPr>
                <w:rFonts w:ascii="Calibri" w:hAnsi="Calibri" w:cs="Calibri"/>
                <w:color w:val="000000"/>
                <w:szCs w:val="22"/>
              </w:rPr>
              <w:t>) and Disaster Risk Management, reflected in a)  the co-launching of the “</w:t>
            </w:r>
            <w:r w:rsidRPr="004F272C">
              <w:rPr>
                <w:rFonts w:ascii="Calibri" w:hAnsi="Calibri"/>
                <w:sz w:val="22"/>
                <w:szCs w:val="22"/>
              </w:rPr>
              <w:t>Integrating Gender in Disaster Management in Small Island Developing States: A Gu</w:t>
            </w:r>
            <w:r>
              <w:rPr>
                <w:rFonts w:ascii="Calibri" w:hAnsi="Calibri"/>
                <w:sz w:val="22"/>
                <w:szCs w:val="22"/>
              </w:rPr>
              <w:t>ide</w:t>
            </w:r>
            <w:r>
              <w:rPr>
                <w:rFonts w:ascii="Calibri" w:hAnsi="Calibri"/>
                <w:szCs w:val="22"/>
              </w:rPr>
              <w:t xml:space="preserve">” (CRMI I) b) </w:t>
            </w:r>
            <w:r w:rsidRPr="003B4BCE">
              <w:rPr>
                <w:rFonts w:ascii="Calibri" w:hAnsi="Calibri"/>
                <w:sz w:val="22"/>
                <w:szCs w:val="22"/>
              </w:rPr>
              <w:t>Facilitation of 6-member Pacific delegation to the 7</w:t>
            </w:r>
            <w:r w:rsidRPr="003B4BCE">
              <w:rPr>
                <w:rFonts w:ascii="Calibri" w:hAnsi="Calibri"/>
                <w:sz w:val="22"/>
                <w:szCs w:val="22"/>
                <w:vertAlign w:val="superscript"/>
              </w:rPr>
              <w:t>th</w:t>
            </w:r>
            <w:r w:rsidRPr="003B4BCE">
              <w:rPr>
                <w:rFonts w:ascii="Calibri" w:hAnsi="Calibri"/>
                <w:sz w:val="22"/>
                <w:szCs w:val="22"/>
              </w:rPr>
              <w:t xml:space="preserve"> annual CDM conference, for south-south cooperation and exchange in</w:t>
            </w:r>
            <w:r w:rsidR="0014538F" w:rsidRPr="00286A3E">
              <w:rPr>
                <w:rFonts w:ascii="Calibri" w:hAnsi="Calibri"/>
                <w:sz w:val="22"/>
                <w:szCs w:val="22"/>
              </w:rPr>
              <w:t xml:space="preserve"> Gender integration in DRM (Samoa), CBDRM toolkit (Samoa), Integrating DRM into the Education Sector (New Caledonia), Catastrophe Risk Insurance (SPC), Youth Resilience (Micronesia). </w:t>
            </w:r>
            <w:r>
              <w:rPr>
                <w:rFonts w:ascii="Calibri" w:hAnsi="Calibri"/>
                <w:sz w:val="22"/>
                <w:szCs w:val="22"/>
              </w:rPr>
              <w:t xml:space="preserve">c) </w:t>
            </w:r>
            <w:proofErr w:type="gramStart"/>
            <w:r>
              <w:rPr>
                <w:rFonts w:ascii="Calibri" w:hAnsi="Calibri"/>
                <w:sz w:val="22"/>
                <w:szCs w:val="22"/>
              </w:rPr>
              <w:t>c</w:t>
            </w:r>
            <w:r w:rsidRPr="003B4BCE">
              <w:rPr>
                <w:rFonts w:ascii="Calibri" w:hAnsi="Calibri"/>
                <w:sz w:val="22"/>
                <w:szCs w:val="22"/>
              </w:rPr>
              <w:t>oordination</w:t>
            </w:r>
            <w:proofErr w:type="gramEnd"/>
            <w:r w:rsidRPr="003B4BCE">
              <w:rPr>
                <w:rFonts w:ascii="Calibri" w:hAnsi="Calibri"/>
                <w:sz w:val="22"/>
                <w:szCs w:val="22"/>
              </w:rPr>
              <w:t xml:space="preserve"> of Caribbean input into Caribbean-Pacific S-S project evaluation, through side-meeting.</w:t>
            </w:r>
          </w:p>
          <w:p w:rsidR="00772C11" w:rsidRPr="003B4BCE" w:rsidRDefault="00772C11" w:rsidP="00772C11">
            <w:pPr>
              <w:pStyle w:val="ListParagraph"/>
              <w:spacing w:after="120"/>
              <w:ind w:left="360"/>
              <w:contextualSpacing/>
              <w:rPr>
                <w:rFonts w:ascii="Calibri" w:hAnsi="Calibri"/>
                <w:sz w:val="22"/>
                <w:szCs w:val="22"/>
                <w:highlight w:val="yellow"/>
              </w:rPr>
            </w:pPr>
          </w:p>
          <w:p w:rsidR="00772C11" w:rsidRPr="003B4BCE" w:rsidRDefault="00772C11" w:rsidP="00772C11">
            <w:pPr>
              <w:numPr>
                <w:ilvl w:val="0"/>
                <w:numId w:val="30"/>
              </w:numPr>
              <w:spacing w:after="200"/>
              <w:rPr>
                <w:rFonts w:ascii="Calibri" w:hAnsi="Calibri" w:cs="Calibri"/>
                <w:color w:val="000000"/>
                <w:szCs w:val="22"/>
              </w:rPr>
            </w:pPr>
            <w:r w:rsidRPr="003B4BCE">
              <w:rPr>
                <w:rFonts w:ascii="Calibri" w:hAnsi="Calibri" w:cs="Calibri"/>
                <w:color w:val="000000"/>
                <w:szCs w:val="22"/>
              </w:rPr>
              <w:t xml:space="preserve">Contribution to UNISDR Regional Platform, Santiago Chile in area of Technical Cooperation for DRR, focused on triangular technical cooperation. </w:t>
            </w:r>
          </w:p>
          <w:p w:rsidR="00772C11" w:rsidRDefault="00772C11" w:rsidP="00772C11">
            <w:pPr>
              <w:pStyle w:val="ListParagraph"/>
              <w:numPr>
                <w:ilvl w:val="0"/>
                <w:numId w:val="30"/>
              </w:numPr>
              <w:spacing w:after="120"/>
              <w:contextualSpacing/>
              <w:rPr>
                <w:rFonts w:ascii="Calibri" w:hAnsi="Calibri"/>
                <w:sz w:val="22"/>
                <w:szCs w:val="22"/>
              </w:rPr>
            </w:pPr>
            <w:r w:rsidRPr="003B4BCE">
              <w:rPr>
                <w:rFonts w:ascii="Calibri" w:hAnsi="Calibri"/>
                <w:sz w:val="22"/>
                <w:szCs w:val="22"/>
              </w:rPr>
              <w:t>Commitment of support from UNDP-Barbados and UNDP-Cuba for CRMI II coordination and implementation – division of roles and responsibilities agreed upon.</w:t>
            </w:r>
          </w:p>
          <w:p w:rsidR="00772C11" w:rsidRPr="003B4BCE" w:rsidRDefault="00772C11" w:rsidP="00772C11">
            <w:pPr>
              <w:pStyle w:val="ListParagraph"/>
              <w:spacing w:after="120"/>
              <w:ind w:left="360"/>
              <w:contextualSpacing/>
              <w:rPr>
                <w:rFonts w:ascii="Calibri" w:hAnsi="Calibri"/>
                <w:sz w:val="22"/>
                <w:szCs w:val="22"/>
              </w:rPr>
            </w:pPr>
          </w:p>
          <w:p w:rsidR="00262C4B" w:rsidRPr="00772C11" w:rsidRDefault="00772C11" w:rsidP="00772C11">
            <w:pPr>
              <w:pStyle w:val="ListParagraph"/>
              <w:numPr>
                <w:ilvl w:val="0"/>
                <w:numId w:val="30"/>
              </w:numPr>
              <w:spacing w:after="120"/>
              <w:contextualSpacing/>
              <w:jc w:val="both"/>
            </w:pPr>
            <w:r w:rsidRPr="003B4BCE">
              <w:rPr>
                <w:rFonts w:ascii="Calibri" w:hAnsi="Calibri"/>
                <w:sz w:val="22"/>
                <w:szCs w:val="22"/>
              </w:rPr>
              <w:t>Draft communication strategy circulated to relevant parties</w:t>
            </w:r>
            <w:r>
              <w:t xml:space="preserve">. </w:t>
            </w:r>
          </w:p>
        </w:tc>
      </w:tr>
    </w:tbl>
    <w:p w:rsidR="00DF4746" w:rsidRPr="00144661" w:rsidRDefault="00DF4746" w:rsidP="00F97642">
      <w:pPr>
        <w:tabs>
          <w:tab w:val="left" w:pos="4680"/>
        </w:tabs>
        <w:rPr>
          <w:rFonts w:ascii="Myriad Pro" w:hAnsi="Myriad Pro"/>
          <w:sz w:val="16"/>
          <w:szCs w:val="16"/>
          <w:shd w:val="clear" w:color="auto" w:fill="E0E0E0"/>
        </w:rPr>
      </w:pPr>
    </w:p>
    <w:p w:rsidR="00FC2581" w:rsidRPr="002F405C" w:rsidRDefault="00A62F66" w:rsidP="00FC2581">
      <w:pPr>
        <w:numPr>
          <w:ilvl w:val="0"/>
          <w:numId w:val="21"/>
        </w:numPr>
        <w:tabs>
          <w:tab w:val="left" w:pos="4680"/>
        </w:tabs>
        <w:rPr>
          <w:rFonts w:asciiTheme="minorHAnsi" w:hAnsiTheme="minorHAnsi" w:cstheme="minorHAnsi"/>
          <w:b/>
          <w:bCs/>
          <w:szCs w:val="22"/>
          <w:lang w:val="en-US"/>
        </w:rPr>
      </w:pPr>
      <w:r w:rsidRPr="002F405C">
        <w:rPr>
          <w:rFonts w:asciiTheme="minorHAnsi" w:hAnsiTheme="minorHAnsi" w:cstheme="minorHAnsi"/>
          <w:b/>
          <w:bCs/>
          <w:szCs w:val="22"/>
          <w:lang w:val="en-US"/>
        </w:rPr>
        <w:t xml:space="preserve">PROJECT </w:t>
      </w:r>
      <w:r w:rsidR="005A0D2D" w:rsidRPr="002F405C">
        <w:rPr>
          <w:rFonts w:asciiTheme="minorHAnsi" w:hAnsiTheme="minorHAnsi" w:cstheme="minorHAnsi"/>
          <w:b/>
          <w:bCs/>
          <w:szCs w:val="22"/>
          <w:lang w:val="en-US"/>
        </w:rPr>
        <w:t xml:space="preserve">RISKS </w:t>
      </w:r>
    </w:p>
    <w:p w:rsidR="00FC2581" w:rsidRPr="002F405C" w:rsidRDefault="00FC2581" w:rsidP="00FC2581">
      <w:pPr>
        <w:tabs>
          <w:tab w:val="left" w:pos="4680"/>
        </w:tabs>
        <w:rPr>
          <w:rFonts w:asciiTheme="minorHAnsi" w:hAnsiTheme="minorHAnsi" w:cstheme="minorHAnsi"/>
          <w:b/>
          <w:bCs/>
          <w:szCs w:val="22"/>
          <w:lang w:val="en-US"/>
        </w:rPr>
      </w:pPr>
    </w:p>
    <w:tbl>
      <w:tblPr>
        <w:tblStyle w:val="TableGrid"/>
        <w:tblW w:w="9820" w:type="dxa"/>
        <w:tblInd w:w="-2" w:type="dxa"/>
        <w:tblLayout w:type="fixed"/>
        <w:tblLook w:val="01E0" w:firstRow="1" w:lastRow="1" w:firstColumn="1" w:lastColumn="1" w:noHBand="0" w:noVBand="0"/>
      </w:tblPr>
      <w:tblGrid>
        <w:gridCol w:w="1010"/>
        <w:gridCol w:w="2644"/>
        <w:gridCol w:w="1985"/>
        <w:gridCol w:w="1621"/>
        <w:gridCol w:w="2560"/>
      </w:tblGrid>
      <w:tr w:rsidR="006F1D48" w:rsidRPr="002F405C" w:rsidTr="002F405C">
        <w:tc>
          <w:tcPr>
            <w:tcW w:w="1010" w:type="dxa"/>
            <w:tcBorders>
              <w:top w:val="single" w:sz="12" w:space="0" w:color="auto"/>
              <w:left w:val="single" w:sz="12" w:space="0" w:color="auto"/>
            </w:tcBorders>
            <w:shd w:val="clear" w:color="auto" w:fill="C0C0C0"/>
          </w:tcPr>
          <w:p w:rsidR="006F1D48" w:rsidRPr="002F405C" w:rsidRDefault="00A337D2"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No</w:t>
            </w:r>
            <w:r w:rsidR="006F1D48" w:rsidRPr="002F405C">
              <w:rPr>
                <w:rFonts w:asciiTheme="minorHAnsi" w:hAnsiTheme="minorHAnsi" w:cstheme="minorHAnsi"/>
                <w:b/>
                <w:szCs w:val="22"/>
                <w:lang w:val="en-US"/>
              </w:rPr>
              <w:t>.</w:t>
            </w:r>
          </w:p>
          <w:p w:rsidR="002F405C" w:rsidRPr="002F405C" w:rsidRDefault="002F405C" w:rsidP="008E79EF">
            <w:pPr>
              <w:jc w:val="center"/>
              <w:rPr>
                <w:rFonts w:asciiTheme="minorHAnsi" w:hAnsiTheme="minorHAnsi" w:cstheme="minorHAnsi"/>
                <w:szCs w:val="22"/>
                <w:lang w:val="en-US"/>
              </w:rPr>
            </w:pPr>
            <w:r w:rsidRPr="002F405C">
              <w:rPr>
                <w:rFonts w:asciiTheme="minorHAnsi" w:hAnsiTheme="minorHAnsi" w:cstheme="minorHAnsi"/>
                <w:szCs w:val="22"/>
                <w:lang w:val="en-US"/>
              </w:rPr>
              <w:t xml:space="preserve">(as per </w:t>
            </w:r>
            <w:proofErr w:type="spellStart"/>
            <w:r w:rsidRPr="002F405C">
              <w:rPr>
                <w:rFonts w:asciiTheme="minorHAnsi" w:hAnsiTheme="minorHAnsi" w:cstheme="minorHAnsi"/>
                <w:szCs w:val="22"/>
                <w:lang w:val="en-US"/>
              </w:rPr>
              <w:t>prodoc</w:t>
            </w:r>
            <w:proofErr w:type="spellEnd"/>
            <w:r w:rsidRPr="002F405C">
              <w:rPr>
                <w:rFonts w:asciiTheme="minorHAnsi" w:hAnsiTheme="minorHAnsi" w:cstheme="minorHAnsi"/>
                <w:szCs w:val="22"/>
                <w:lang w:val="en-US"/>
              </w:rPr>
              <w:t>)</w:t>
            </w:r>
          </w:p>
        </w:tc>
        <w:tc>
          <w:tcPr>
            <w:tcW w:w="2644" w:type="dxa"/>
            <w:tcBorders>
              <w:top w:val="single" w:sz="12" w:space="0" w:color="auto"/>
              <w:left w:val="single" w:sz="12" w:space="0" w:color="auto"/>
            </w:tcBorders>
            <w:shd w:val="clear" w:color="auto" w:fill="C0C0C0"/>
          </w:tcPr>
          <w:p w:rsidR="006F1D48" w:rsidRPr="002F405C" w:rsidRDefault="00741286"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Description</w:t>
            </w:r>
          </w:p>
        </w:tc>
        <w:tc>
          <w:tcPr>
            <w:tcW w:w="1985" w:type="dxa"/>
            <w:tcBorders>
              <w:top w:val="single" w:sz="12" w:space="0" w:color="auto"/>
            </w:tcBorders>
            <w:shd w:val="clear" w:color="auto" w:fill="C0C0C0"/>
          </w:tcPr>
          <w:p w:rsidR="006F1D48" w:rsidRPr="002F405C" w:rsidRDefault="00741286"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Date identified</w:t>
            </w:r>
          </w:p>
        </w:tc>
        <w:tc>
          <w:tcPr>
            <w:tcW w:w="1621" w:type="dxa"/>
            <w:tcBorders>
              <w:top w:val="single" w:sz="12" w:space="0" w:color="auto"/>
            </w:tcBorders>
            <w:shd w:val="clear" w:color="auto" w:fill="C0C0C0"/>
          </w:tcPr>
          <w:p w:rsidR="006F1D48" w:rsidRPr="002F405C" w:rsidRDefault="00741286"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Type of Risk</w:t>
            </w:r>
          </w:p>
        </w:tc>
        <w:tc>
          <w:tcPr>
            <w:tcW w:w="2560" w:type="dxa"/>
            <w:tcBorders>
              <w:top w:val="single" w:sz="12" w:space="0" w:color="auto"/>
              <w:right w:val="single" w:sz="12" w:space="0" w:color="auto"/>
            </w:tcBorders>
            <w:shd w:val="clear" w:color="auto" w:fill="C0C0C0"/>
          </w:tcPr>
          <w:p w:rsidR="006F1D48" w:rsidRPr="002F405C" w:rsidRDefault="00741286" w:rsidP="008E79EF">
            <w:pPr>
              <w:jc w:val="center"/>
              <w:rPr>
                <w:rFonts w:asciiTheme="minorHAnsi" w:hAnsiTheme="minorHAnsi" w:cstheme="minorHAnsi"/>
                <w:b/>
                <w:szCs w:val="22"/>
                <w:lang w:val="en-US"/>
              </w:rPr>
            </w:pPr>
            <w:proofErr w:type="spellStart"/>
            <w:r w:rsidRPr="002F405C">
              <w:rPr>
                <w:rFonts w:asciiTheme="minorHAnsi" w:hAnsiTheme="minorHAnsi" w:cstheme="minorHAnsi"/>
                <w:b/>
                <w:szCs w:val="22"/>
                <w:lang w:val="en-US"/>
              </w:rPr>
              <w:t>Co</w:t>
            </w:r>
            <w:r w:rsidR="005C5B53" w:rsidRPr="002F405C">
              <w:rPr>
                <w:rFonts w:asciiTheme="minorHAnsi" w:hAnsiTheme="minorHAnsi" w:cstheme="minorHAnsi"/>
                <w:b/>
                <w:szCs w:val="22"/>
                <w:lang w:val="en-US"/>
              </w:rPr>
              <w:t>u</w:t>
            </w:r>
            <w:r w:rsidRPr="002F405C">
              <w:rPr>
                <w:rFonts w:asciiTheme="minorHAnsi" w:hAnsiTheme="minorHAnsi" w:cstheme="minorHAnsi"/>
                <w:b/>
                <w:szCs w:val="22"/>
                <w:lang w:val="en-US"/>
              </w:rPr>
              <w:t>ntermeausures</w:t>
            </w:r>
            <w:proofErr w:type="spellEnd"/>
            <w:r w:rsidRPr="002F405C">
              <w:rPr>
                <w:rFonts w:asciiTheme="minorHAnsi" w:hAnsiTheme="minorHAnsi" w:cstheme="minorHAnsi"/>
                <w:b/>
                <w:szCs w:val="22"/>
                <w:lang w:val="en-US"/>
              </w:rPr>
              <w:t xml:space="preserve"> adopted</w:t>
            </w:r>
          </w:p>
        </w:tc>
      </w:tr>
      <w:tr w:rsidR="008B7FD4" w:rsidRPr="002F405C" w:rsidTr="0033339B">
        <w:tc>
          <w:tcPr>
            <w:tcW w:w="1010" w:type="dxa"/>
            <w:tcBorders>
              <w:left w:val="single" w:sz="12" w:space="0" w:color="auto"/>
            </w:tcBorders>
          </w:tcPr>
          <w:p w:rsidR="008B7FD4" w:rsidRPr="002F405C" w:rsidRDefault="008B7FD4" w:rsidP="008E79EF">
            <w:pPr>
              <w:jc w:val="center"/>
              <w:rPr>
                <w:rFonts w:asciiTheme="minorHAnsi" w:hAnsiTheme="minorHAnsi" w:cstheme="minorHAnsi"/>
                <w:szCs w:val="22"/>
                <w:lang w:val="en-US"/>
              </w:rPr>
            </w:pPr>
            <w:r w:rsidRPr="002F405C">
              <w:rPr>
                <w:rFonts w:asciiTheme="minorHAnsi" w:hAnsiTheme="minorHAnsi" w:cstheme="minorHAnsi"/>
                <w:szCs w:val="22"/>
                <w:lang w:val="en-US"/>
              </w:rPr>
              <w:t>2</w:t>
            </w:r>
          </w:p>
        </w:tc>
        <w:tc>
          <w:tcPr>
            <w:tcW w:w="2644" w:type="dxa"/>
            <w:tcBorders>
              <w:left w:val="single" w:sz="12" w:space="0" w:color="auto"/>
            </w:tcBorders>
          </w:tcPr>
          <w:p w:rsidR="008B7FD4" w:rsidRPr="002F405C" w:rsidRDefault="009F1239" w:rsidP="008E79EF">
            <w:pPr>
              <w:rPr>
                <w:rFonts w:asciiTheme="minorHAnsi" w:hAnsiTheme="minorHAnsi" w:cstheme="minorHAnsi"/>
                <w:szCs w:val="22"/>
                <w:lang w:val="en-US"/>
              </w:rPr>
            </w:pPr>
            <w:r w:rsidRPr="002F405C">
              <w:rPr>
                <w:rFonts w:asciiTheme="minorHAnsi" w:hAnsiTheme="minorHAnsi" w:cstheme="minorHAnsi"/>
                <w:szCs w:val="22"/>
                <w:lang w:val="en-US"/>
              </w:rPr>
              <w:t>Transition to Regional Management</w:t>
            </w:r>
          </w:p>
        </w:tc>
        <w:tc>
          <w:tcPr>
            <w:tcW w:w="1985" w:type="dxa"/>
          </w:tcPr>
          <w:p w:rsidR="008B7FD4" w:rsidRPr="002F405C" w:rsidRDefault="002F405C" w:rsidP="008E79EF">
            <w:pPr>
              <w:rPr>
                <w:rFonts w:asciiTheme="minorHAnsi" w:hAnsiTheme="minorHAnsi" w:cstheme="minorHAnsi"/>
                <w:szCs w:val="22"/>
                <w:lang w:val="en-US"/>
              </w:rPr>
            </w:pPr>
            <w:r w:rsidRPr="002F405C">
              <w:rPr>
                <w:rFonts w:asciiTheme="minorHAnsi" w:hAnsiTheme="minorHAnsi" w:cstheme="minorHAnsi"/>
                <w:szCs w:val="22"/>
                <w:lang w:val="en-US"/>
              </w:rPr>
              <w:t>Project approval</w:t>
            </w:r>
          </w:p>
        </w:tc>
        <w:tc>
          <w:tcPr>
            <w:tcW w:w="1621" w:type="dxa"/>
          </w:tcPr>
          <w:p w:rsidR="009F1239" w:rsidRPr="002F405C" w:rsidRDefault="009F1239" w:rsidP="008E79EF">
            <w:pPr>
              <w:rPr>
                <w:rFonts w:asciiTheme="minorHAnsi" w:hAnsiTheme="minorHAnsi" w:cstheme="minorHAnsi"/>
                <w:szCs w:val="22"/>
                <w:lang w:val="en-US"/>
              </w:rPr>
            </w:pPr>
            <w:r w:rsidRPr="002F405C">
              <w:rPr>
                <w:rFonts w:asciiTheme="minorHAnsi" w:hAnsiTheme="minorHAnsi" w:cstheme="minorHAnsi"/>
                <w:szCs w:val="22"/>
                <w:lang w:val="en-US"/>
              </w:rPr>
              <w:t>Operational</w:t>
            </w:r>
          </w:p>
          <w:p w:rsidR="009F1239" w:rsidRPr="002F405C" w:rsidRDefault="009F1239" w:rsidP="008E79EF">
            <w:pPr>
              <w:rPr>
                <w:rFonts w:asciiTheme="minorHAnsi" w:hAnsiTheme="minorHAnsi" w:cstheme="minorHAnsi"/>
                <w:szCs w:val="22"/>
                <w:lang w:val="en-US"/>
              </w:rPr>
            </w:pPr>
            <w:r w:rsidRPr="002F405C">
              <w:rPr>
                <w:rFonts w:asciiTheme="minorHAnsi" w:hAnsiTheme="minorHAnsi" w:cstheme="minorHAnsi"/>
                <w:szCs w:val="22"/>
                <w:lang w:val="en-US"/>
              </w:rPr>
              <w:t>Organizational</w:t>
            </w:r>
          </w:p>
          <w:p w:rsidR="009F1239" w:rsidRPr="002F405C" w:rsidRDefault="009F1239" w:rsidP="008E79EF">
            <w:pPr>
              <w:rPr>
                <w:rFonts w:asciiTheme="minorHAnsi" w:hAnsiTheme="minorHAnsi" w:cstheme="minorHAnsi"/>
                <w:szCs w:val="22"/>
                <w:lang w:val="en-US"/>
              </w:rPr>
            </w:pPr>
          </w:p>
        </w:tc>
        <w:tc>
          <w:tcPr>
            <w:tcW w:w="2560" w:type="dxa"/>
            <w:tcBorders>
              <w:right w:val="single" w:sz="12" w:space="0" w:color="auto"/>
            </w:tcBorders>
          </w:tcPr>
          <w:p w:rsidR="008B7FD4" w:rsidRPr="002F405C" w:rsidRDefault="009F1239" w:rsidP="007D3217">
            <w:pPr>
              <w:rPr>
                <w:rFonts w:asciiTheme="minorHAnsi" w:hAnsiTheme="minorHAnsi" w:cstheme="minorHAnsi"/>
                <w:szCs w:val="22"/>
                <w:lang w:val="en-US"/>
              </w:rPr>
            </w:pPr>
            <w:r w:rsidRPr="002F405C">
              <w:rPr>
                <w:rFonts w:asciiTheme="minorHAnsi" w:hAnsiTheme="minorHAnsi" w:cstheme="minorHAnsi"/>
                <w:szCs w:val="22"/>
                <w:lang w:val="en-US"/>
              </w:rPr>
              <w:t>Advocacy for stronger partnership</w:t>
            </w:r>
          </w:p>
          <w:p w:rsidR="009F1239" w:rsidRPr="002F405C" w:rsidRDefault="009F1239" w:rsidP="007D3217">
            <w:pPr>
              <w:rPr>
                <w:rFonts w:asciiTheme="minorHAnsi" w:hAnsiTheme="minorHAnsi" w:cstheme="minorHAnsi"/>
                <w:szCs w:val="22"/>
                <w:lang w:val="en-US"/>
              </w:rPr>
            </w:pPr>
            <w:r w:rsidRPr="002F405C">
              <w:rPr>
                <w:rFonts w:asciiTheme="minorHAnsi" w:hAnsiTheme="minorHAnsi" w:cstheme="minorHAnsi"/>
                <w:szCs w:val="22"/>
                <w:lang w:val="en-US"/>
              </w:rPr>
              <w:t xml:space="preserve">Involvement of the </w:t>
            </w:r>
            <w:r w:rsidRPr="002F405C">
              <w:rPr>
                <w:rFonts w:asciiTheme="minorHAnsi" w:hAnsiTheme="minorHAnsi" w:cstheme="minorHAnsi"/>
                <w:szCs w:val="22"/>
                <w:lang w:val="en-US"/>
              </w:rPr>
              <w:lastRenderedPageBreak/>
              <w:t>identified partners in the ownership and implementation of the project</w:t>
            </w:r>
            <w:r w:rsidR="0033339B">
              <w:rPr>
                <w:rFonts w:asciiTheme="minorHAnsi" w:hAnsiTheme="minorHAnsi" w:cstheme="minorHAnsi"/>
                <w:szCs w:val="22"/>
                <w:lang w:val="en-US"/>
              </w:rPr>
              <w:t xml:space="preserve"> – targeting CDEMA for this discussion</w:t>
            </w:r>
          </w:p>
          <w:p w:rsidR="009F1239" w:rsidRPr="002F405C" w:rsidRDefault="009F1239" w:rsidP="007D3217">
            <w:pPr>
              <w:rPr>
                <w:rFonts w:asciiTheme="minorHAnsi" w:hAnsiTheme="minorHAnsi" w:cstheme="minorHAnsi"/>
                <w:szCs w:val="22"/>
                <w:lang w:val="en-US"/>
              </w:rPr>
            </w:pPr>
          </w:p>
        </w:tc>
      </w:tr>
      <w:tr w:rsidR="0033339B" w:rsidRPr="002F405C" w:rsidTr="00C269BD">
        <w:tc>
          <w:tcPr>
            <w:tcW w:w="1010" w:type="dxa"/>
            <w:tcBorders>
              <w:left w:val="single" w:sz="12" w:space="0" w:color="auto"/>
              <w:bottom w:val="single" w:sz="12" w:space="0" w:color="auto"/>
            </w:tcBorders>
          </w:tcPr>
          <w:p w:rsidR="0033339B" w:rsidRPr="002F405C" w:rsidRDefault="0033339B" w:rsidP="008E79EF">
            <w:pPr>
              <w:jc w:val="center"/>
              <w:rPr>
                <w:rFonts w:asciiTheme="minorHAnsi" w:hAnsiTheme="minorHAnsi" w:cstheme="minorHAnsi"/>
                <w:szCs w:val="22"/>
                <w:lang w:val="en-US"/>
              </w:rPr>
            </w:pPr>
            <w:r>
              <w:rPr>
                <w:rFonts w:asciiTheme="minorHAnsi" w:hAnsiTheme="minorHAnsi" w:cstheme="minorHAnsi"/>
                <w:szCs w:val="22"/>
                <w:lang w:val="en-US"/>
              </w:rPr>
              <w:lastRenderedPageBreak/>
              <w:t>3</w:t>
            </w:r>
          </w:p>
        </w:tc>
        <w:tc>
          <w:tcPr>
            <w:tcW w:w="2644" w:type="dxa"/>
            <w:tcBorders>
              <w:left w:val="single" w:sz="12" w:space="0" w:color="auto"/>
              <w:bottom w:val="single" w:sz="12" w:space="0" w:color="auto"/>
            </w:tcBorders>
          </w:tcPr>
          <w:p w:rsidR="0033339B" w:rsidRPr="002F405C" w:rsidRDefault="0033339B" w:rsidP="008E79EF">
            <w:pPr>
              <w:rPr>
                <w:rFonts w:asciiTheme="minorHAnsi" w:hAnsiTheme="minorHAnsi" w:cstheme="minorHAnsi"/>
                <w:szCs w:val="22"/>
                <w:lang w:val="en-US"/>
              </w:rPr>
            </w:pPr>
            <w:r>
              <w:rPr>
                <w:rFonts w:asciiTheme="minorHAnsi" w:hAnsiTheme="minorHAnsi" w:cstheme="minorHAnsi"/>
                <w:szCs w:val="22"/>
                <w:lang w:val="en-US"/>
              </w:rPr>
              <w:t>Natural Disaster in the Region</w:t>
            </w:r>
          </w:p>
        </w:tc>
        <w:tc>
          <w:tcPr>
            <w:tcW w:w="1985" w:type="dxa"/>
            <w:tcBorders>
              <w:bottom w:val="single" w:sz="12" w:space="0" w:color="auto"/>
            </w:tcBorders>
          </w:tcPr>
          <w:p w:rsidR="0033339B" w:rsidRPr="002F405C" w:rsidRDefault="0033339B" w:rsidP="008E79EF">
            <w:pPr>
              <w:rPr>
                <w:rFonts w:asciiTheme="minorHAnsi" w:hAnsiTheme="minorHAnsi" w:cstheme="minorHAnsi"/>
                <w:szCs w:val="22"/>
                <w:lang w:val="en-US"/>
              </w:rPr>
            </w:pPr>
            <w:r>
              <w:rPr>
                <w:rFonts w:asciiTheme="minorHAnsi" w:hAnsiTheme="minorHAnsi" w:cstheme="minorHAnsi"/>
                <w:szCs w:val="22"/>
                <w:lang w:val="en-US"/>
              </w:rPr>
              <w:t>Project Inception</w:t>
            </w:r>
          </w:p>
        </w:tc>
        <w:tc>
          <w:tcPr>
            <w:tcW w:w="1621" w:type="dxa"/>
            <w:tcBorders>
              <w:bottom w:val="single" w:sz="12" w:space="0" w:color="auto"/>
            </w:tcBorders>
          </w:tcPr>
          <w:p w:rsidR="0033339B" w:rsidRDefault="0033339B" w:rsidP="008E79EF">
            <w:pPr>
              <w:rPr>
                <w:rFonts w:asciiTheme="minorHAnsi" w:hAnsiTheme="minorHAnsi" w:cstheme="minorHAnsi"/>
                <w:szCs w:val="22"/>
                <w:lang w:val="en-US"/>
              </w:rPr>
            </w:pPr>
            <w:r>
              <w:rPr>
                <w:rFonts w:asciiTheme="minorHAnsi" w:hAnsiTheme="minorHAnsi" w:cstheme="minorHAnsi"/>
                <w:szCs w:val="22"/>
                <w:lang w:val="en-US"/>
              </w:rPr>
              <w:t xml:space="preserve">Operational </w:t>
            </w:r>
          </w:p>
          <w:p w:rsidR="0033339B" w:rsidRPr="002F405C" w:rsidRDefault="0033339B" w:rsidP="008E79EF">
            <w:pPr>
              <w:rPr>
                <w:rFonts w:asciiTheme="minorHAnsi" w:hAnsiTheme="minorHAnsi" w:cstheme="minorHAnsi"/>
                <w:szCs w:val="22"/>
                <w:lang w:val="en-US"/>
              </w:rPr>
            </w:pPr>
            <w:r>
              <w:rPr>
                <w:rFonts w:asciiTheme="minorHAnsi" w:hAnsiTheme="minorHAnsi" w:cstheme="minorHAnsi"/>
                <w:szCs w:val="22"/>
                <w:lang w:val="en-US"/>
              </w:rPr>
              <w:t>Organizational</w:t>
            </w:r>
          </w:p>
        </w:tc>
        <w:tc>
          <w:tcPr>
            <w:tcW w:w="2560" w:type="dxa"/>
            <w:tcBorders>
              <w:bottom w:val="single" w:sz="12" w:space="0" w:color="auto"/>
              <w:right w:val="single" w:sz="12" w:space="0" w:color="auto"/>
            </w:tcBorders>
          </w:tcPr>
          <w:p w:rsidR="0033339B" w:rsidRPr="002F405C" w:rsidRDefault="0033339B" w:rsidP="007D3217">
            <w:pPr>
              <w:rPr>
                <w:rFonts w:asciiTheme="minorHAnsi" w:hAnsiTheme="minorHAnsi" w:cstheme="minorHAnsi"/>
                <w:szCs w:val="22"/>
                <w:lang w:val="en-US"/>
              </w:rPr>
            </w:pPr>
            <w:r>
              <w:rPr>
                <w:rFonts w:asciiTheme="minorHAnsi" w:hAnsiTheme="minorHAnsi" w:cstheme="minorHAnsi"/>
                <w:szCs w:val="22"/>
                <w:lang w:val="en-US"/>
              </w:rPr>
              <w:t>Shifting implementation timelines and resources as required</w:t>
            </w:r>
          </w:p>
        </w:tc>
      </w:tr>
    </w:tbl>
    <w:p w:rsidR="00826332" w:rsidRPr="002F405C" w:rsidRDefault="00826332" w:rsidP="00FC2581">
      <w:pPr>
        <w:rPr>
          <w:rFonts w:asciiTheme="minorHAnsi" w:hAnsiTheme="minorHAnsi" w:cstheme="minorHAnsi"/>
          <w:szCs w:val="22"/>
          <w:lang w:val="en-US"/>
        </w:rPr>
      </w:pPr>
    </w:p>
    <w:p w:rsidR="006F1D48" w:rsidRPr="002F405C" w:rsidRDefault="009D4034" w:rsidP="006F1D48">
      <w:pPr>
        <w:numPr>
          <w:ilvl w:val="0"/>
          <w:numId w:val="21"/>
        </w:numPr>
        <w:tabs>
          <w:tab w:val="left" w:pos="4680"/>
        </w:tabs>
        <w:ind w:left="360"/>
        <w:rPr>
          <w:rFonts w:asciiTheme="minorHAnsi" w:hAnsiTheme="minorHAnsi" w:cstheme="minorHAnsi"/>
          <w:b/>
          <w:bCs/>
          <w:szCs w:val="22"/>
          <w:lang w:val="en-US"/>
        </w:rPr>
      </w:pPr>
      <w:r w:rsidRPr="002F405C">
        <w:rPr>
          <w:rFonts w:asciiTheme="minorHAnsi" w:hAnsiTheme="minorHAnsi" w:cstheme="minorHAnsi"/>
          <w:b/>
          <w:bCs/>
          <w:szCs w:val="22"/>
          <w:lang w:val="en-US"/>
        </w:rPr>
        <w:t>MAIN DIFFICULTIES IN THE EXECUTION</w:t>
      </w:r>
    </w:p>
    <w:p w:rsidR="003A2C4D" w:rsidRPr="002F405C" w:rsidRDefault="003A2C4D" w:rsidP="003A2C4D">
      <w:pPr>
        <w:rPr>
          <w:rFonts w:asciiTheme="minorHAnsi" w:hAnsiTheme="minorHAnsi" w:cstheme="minorHAnsi"/>
          <w:b/>
          <w:bCs/>
          <w:szCs w:val="22"/>
          <w:lang w:val="en-US"/>
        </w:rPr>
      </w:pPr>
    </w:p>
    <w:tbl>
      <w:tblPr>
        <w:tblStyle w:val="TableGrid"/>
        <w:tblW w:w="10175" w:type="dxa"/>
        <w:tblInd w:w="-2" w:type="dxa"/>
        <w:tblLayout w:type="fixed"/>
        <w:tblLook w:val="01E0" w:firstRow="1" w:lastRow="1" w:firstColumn="1" w:lastColumn="1" w:noHBand="0" w:noVBand="0"/>
      </w:tblPr>
      <w:tblGrid>
        <w:gridCol w:w="394"/>
        <w:gridCol w:w="3260"/>
        <w:gridCol w:w="1985"/>
        <w:gridCol w:w="1559"/>
        <w:gridCol w:w="2977"/>
      </w:tblGrid>
      <w:tr w:rsidR="003A5CF9" w:rsidRPr="002F405C" w:rsidTr="00CF14B6">
        <w:tc>
          <w:tcPr>
            <w:tcW w:w="394" w:type="dxa"/>
            <w:tcBorders>
              <w:top w:val="single" w:sz="12" w:space="0" w:color="auto"/>
              <w:left w:val="single" w:sz="12" w:space="0" w:color="auto"/>
            </w:tcBorders>
            <w:shd w:val="clear" w:color="auto" w:fill="C0C0C0"/>
          </w:tcPr>
          <w:p w:rsidR="003A5CF9" w:rsidRPr="002F405C" w:rsidRDefault="00BA387F"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N0</w:t>
            </w:r>
            <w:r w:rsidR="003A5CF9" w:rsidRPr="002F405C">
              <w:rPr>
                <w:rFonts w:asciiTheme="minorHAnsi" w:hAnsiTheme="minorHAnsi" w:cstheme="minorHAnsi"/>
                <w:b/>
                <w:szCs w:val="22"/>
                <w:lang w:val="en-US"/>
              </w:rPr>
              <w:t>.</w:t>
            </w:r>
          </w:p>
        </w:tc>
        <w:tc>
          <w:tcPr>
            <w:tcW w:w="3260" w:type="dxa"/>
            <w:tcBorders>
              <w:top w:val="single" w:sz="12" w:space="0" w:color="auto"/>
              <w:left w:val="single" w:sz="12" w:space="0" w:color="auto"/>
            </w:tcBorders>
            <w:shd w:val="clear" w:color="auto" w:fill="C0C0C0"/>
          </w:tcPr>
          <w:p w:rsidR="003A5CF9" w:rsidRPr="002F405C" w:rsidRDefault="005C5B53"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Description</w:t>
            </w:r>
          </w:p>
        </w:tc>
        <w:tc>
          <w:tcPr>
            <w:tcW w:w="1985" w:type="dxa"/>
            <w:tcBorders>
              <w:top w:val="single" w:sz="12" w:space="0" w:color="auto"/>
            </w:tcBorders>
            <w:shd w:val="clear" w:color="auto" w:fill="C0C0C0"/>
          </w:tcPr>
          <w:p w:rsidR="003A5CF9" w:rsidRPr="002F405C" w:rsidRDefault="005C5B53"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Date identified</w:t>
            </w:r>
          </w:p>
        </w:tc>
        <w:tc>
          <w:tcPr>
            <w:tcW w:w="1559" w:type="dxa"/>
            <w:tcBorders>
              <w:top w:val="single" w:sz="12" w:space="0" w:color="auto"/>
            </w:tcBorders>
            <w:shd w:val="clear" w:color="auto" w:fill="C0C0C0"/>
          </w:tcPr>
          <w:p w:rsidR="003A5CF9" w:rsidRPr="002F405C" w:rsidRDefault="005C5B53"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Type</w:t>
            </w:r>
          </w:p>
        </w:tc>
        <w:tc>
          <w:tcPr>
            <w:tcW w:w="2977" w:type="dxa"/>
            <w:tcBorders>
              <w:top w:val="single" w:sz="12" w:space="0" w:color="auto"/>
              <w:right w:val="single" w:sz="12" w:space="0" w:color="auto"/>
            </w:tcBorders>
            <w:shd w:val="clear" w:color="auto" w:fill="C0C0C0"/>
          </w:tcPr>
          <w:p w:rsidR="003A5CF9" w:rsidRPr="002F405C" w:rsidRDefault="007228F5"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Countermeasures adopted</w:t>
            </w:r>
          </w:p>
        </w:tc>
      </w:tr>
      <w:tr w:rsidR="003A5CF9" w:rsidRPr="002F405C" w:rsidTr="00C269BD">
        <w:tc>
          <w:tcPr>
            <w:tcW w:w="394" w:type="dxa"/>
            <w:tcBorders>
              <w:left w:val="single" w:sz="12" w:space="0" w:color="auto"/>
              <w:bottom w:val="single" w:sz="12" w:space="0" w:color="auto"/>
            </w:tcBorders>
          </w:tcPr>
          <w:p w:rsidR="003A5CF9" w:rsidRPr="002F405C" w:rsidRDefault="003A5CF9" w:rsidP="008E79EF">
            <w:pPr>
              <w:jc w:val="center"/>
              <w:rPr>
                <w:rFonts w:asciiTheme="minorHAnsi" w:hAnsiTheme="minorHAnsi" w:cstheme="minorHAnsi"/>
                <w:szCs w:val="22"/>
                <w:lang w:val="en-US"/>
              </w:rPr>
            </w:pPr>
            <w:r w:rsidRPr="002F405C">
              <w:rPr>
                <w:rFonts w:asciiTheme="minorHAnsi" w:hAnsiTheme="minorHAnsi" w:cstheme="minorHAnsi"/>
                <w:szCs w:val="22"/>
                <w:lang w:val="en-US"/>
              </w:rPr>
              <w:t>1</w:t>
            </w:r>
          </w:p>
        </w:tc>
        <w:tc>
          <w:tcPr>
            <w:tcW w:w="3260" w:type="dxa"/>
            <w:tcBorders>
              <w:left w:val="single" w:sz="12" w:space="0" w:color="auto"/>
              <w:bottom w:val="single" w:sz="12" w:space="0" w:color="auto"/>
            </w:tcBorders>
          </w:tcPr>
          <w:p w:rsidR="00FE303A" w:rsidRPr="002F405C" w:rsidRDefault="0014538F" w:rsidP="0014538F">
            <w:pPr>
              <w:rPr>
                <w:rFonts w:asciiTheme="minorHAnsi" w:hAnsiTheme="minorHAnsi" w:cstheme="minorHAnsi"/>
                <w:szCs w:val="22"/>
                <w:lang w:val="en-US"/>
              </w:rPr>
            </w:pPr>
            <w:r>
              <w:rPr>
                <w:rFonts w:asciiTheme="minorHAnsi" w:hAnsiTheme="minorHAnsi" w:cstheme="minorHAnsi"/>
                <w:color w:val="000000"/>
                <w:szCs w:val="22"/>
                <w:lang w:val="en-US"/>
              </w:rPr>
              <w:t>Project management interim for better part of 2012 due to organizational structure changes in 2011</w:t>
            </w:r>
          </w:p>
        </w:tc>
        <w:tc>
          <w:tcPr>
            <w:tcW w:w="1985" w:type="dxa"/>
            <w:tcBorders>
              <w:bottom w:val="single" w:sz="12" w:space="0" w:color="auto"/>
            </w:tcBorders>
          </w:tcPr>
          <w:p w:rsidR="003A5CF9" w:rsidRPr="002F405C" w:rsidRDefault="0014538F" w:rsidP="008E79EF">
            <w:pPr>
              <w:rPr>
                <w:rFonts w:asciiTheme="minorHAnsi" w:hAnsiTheme="minorHAnsi" w:cstheme="minorHAnsi"/>
                <w:szCs w:val="22"/>
                <w:lang w:val="en-US"/>
              </w:rPr>
            </w:pPr>
            <w:r>
              <w:rPr>
                <w:rFonts w:asciiTheme="minorHAnsi" w:hAnsiTheme="minorHAnsi" w:cstheme="minorHAnsi"/>
                <w:szCs w:val="22"/>
                <w:lang w:val="en-US"/>
              </w:rPr>
              <w:t>Beginning of 2012</w:t>
            </w:r>
          </w:p>
        </w:tc>
        <w:tc>
          <w:tcPr>
            <w:tcW w:w="1559" w:type="dxa"/>
            <w:tcBorders>
              <w:bottom w:val="single" w:sz="12" w:space="0" w:color="auto"/>
            </w:tcBorders>
          </w:tcPr>
          <w:p w:rsidR="003A5CF9" w:rsidRPr="002F405C" w:rsidRDefault="004130F4" w:rsidP="00871C6E">
            <w:pPr>
              <w:rPr>
                <w:rFonts w:asciiTheme="minorHAnsi" w:hAnsiTheme="minorHAnsi" w:cstheme="minorHAnsi"/>
                <w:szCs w:val="22"/>
                <w:lang w:val="en-US"/>
              </w:rPr>
            </w:pPr>
            <w:r w:rsidRPr="002F405C">
              <w:rPr>
                <w:rFonts w:asciiTheme="minorHAnsi" w:hAnsiTheme="minorHAnsi" w:cstheme="minorHAnsi"/>
                <w:szCs w:val="22"/>
                <w:lang w:val="en-US"/>
              </w:rPr>
              <w:t>Operational</w:t>
            </w:r>
          </w:p>
          <w:p w:rsidR="002F405C" w:rsidRPr="002F405C" w:rsidRDefault="002F405C" w:rsidP="002F405C">
            <w:pPr>
              <w:rPr>
                <w:rFonts w:asciiTheme="minorHAnsi" w:hAnsiTheme="minorHAnsi" w:cstheme="minorHAnsi"/>
                <w:szCs w:val="22"/>
                <w:lang w:val="en-US"/>
              </w:rPr>
            </w:pPr>
            <w:r w:rsidRPr="002F405C">
              <w:rPr>
                <w:rFonts w:asciiTheme="minorHAnsi" w:hAnsiTheme="minorHAnsi" w:cstheme="minorHAnsi"/>
                <w:szCs w:val="22"/>
                <w:lang w:val="en-US"/>
              </w:rPr>
              <w:t xml:space="preserve">Strategic </w:t>
            </w:r>
          </w:p>
        </w:tc>
        <w:tc>
          <w:tcPr>
            <w:tcW w:w="2977" w:type="dxa"/>
            <w:tcBorders>
              <w:bottom w:val="single" w:sz="12" w:space="0" w:color="auto"/>
              <w:right w:val="single" w:sz="12" w:space="0" w:color="auto"/>
            </w:tcBorders>
          </w:tcPr>
          <w:p w:rsidR="003A5CF9" w:rsidRPr="002F405C" w:rsidRDefault="0014538F" w:rsidP="00C269BD">
            <w:pPr>
              <w:rPr>
                <w:rFonts w:asciiTheme="minorHAnsi" w:hAnsiTheme="minorHAnsi" w:cstheme="minorHAnsi"/>
                <w:szCs w:val="22"/>
                <w:lang w:val="en-US"/>
              </w:rPr>
            </w:pPr>
            <w:r>
              <w:rPr>
                <w:rFonts w:asciiTheme="minorHAnsi" w:hAnsiTheme="minorHAnsi" w:cstheme="minorHAnsi"/>
                <w:color w:val="000000"/>
                <w:szCs w:val="22"/>
                <w:lang w:val="en-US"/>
              </w:rPr>
              <w:t>Management structure in place; Project manager recruited for Sept 2012</w:t>
            </w:r>
          </w:p>
        </w:tc>
      </w:tr>
    </w:tbl>
    <w:p w:rsidR="003A5CF9" w:rsidRPr="002F405C" w:rsidRDefault="003A5CF9" w:rsidP="000C4DDD">
      <w:pPr>
        <w:rPr>
          <w:rFonts w:asciiTheme="minorHAnsi" w:hAnsiTheme="minorHAnsi" w:cstheme="minorHAnsi"/>
          <w:szCs w:val="22"/>
          <w:lang w:val="en-US"/>
        </w:rPr>
      </w:pPr>
    </w:p>
    <w:p w:rsidR="00896664" w:rsidRPr="002F405C" w:rsidRDefault="00C269BD" w:rsidP="00A53DE2">
      <w:pPr>
        <w:numPr>
          <w:ilvl w:val="0"/>
          <w:numId w:val="21"/>
        </w:numPr>
        <w:tabs>
          <w:tab w:val="left" w:pos="4680"/>
        </w:tabs>
        <w:rPr>
          <w:rFonts w:asciiTheme="minorHAnsi" w:hAnsiTheme="minorHAnsi" w:cstheme="minorHAnsi"/>
          <w:b/>
          <w:bCs/>
          <w:szCs w:val="22"/>
          <w:lang w:val="en-US"/>
        </w:rPr>
      </w:pPr>
      <w:r>
        <w:rPr>
          <w:rFonts w:asciiTheme="minorHAnsi" w:hAnsiTheme="minorHAnsi" w:cstheme="minorHAnsi"/>
          <w:b/>
          <w:bCs/>
          <w:szCs w:val="22"/>
          <w:lang w:val="en-US"/>
        </w:rPr>
        <w:t>NEXT YEAR CHALLENGES</w:t>
      </w:r>
    </w:p>
    <w:p w:rsidR="006F1D48" w:rsidRPr="002F405C" w:rsidRDefault="006F1D48" w:rsidP="006F1D48">
      <w:pPr>
        <w:tabs>
          <w:tab w:val="left" w:pos="4680"/>
        </w:tabs>
        <w:rPr>
          <w:rFonts w:asciiTheme="minorHAnsi" w:hAnsiTheme="minorHAnsi" w:cstheme="minorHAnsi"/>
          <w:b/>
          <w:bCs/>
          <w:szCs w:val="22"/>
          <w:lang w:val="en-US"/>
        </w:rPr>
      </w:pPr>
    </w:p>
    <w:tbl>
      <w:tblPr>
        <w:tblStyle w:val="TableGrid"/>
        <w:tblW w:w="10100" w:type="dxa"/>
        <w:tblInd w:w="-2" w:type="dxa"/>
        <w:tblBorders>
          <w:insideV w:val="single" w:sz="12" w:space="0" w:color="auto"/>
        </w:tblBorders>
        <w:tblLook w:val="01E0" w:firstRow="1" w:lastRow="1" w:firstColumn="1" w:lastColumn="1" w:noHBand="0" w:noVBand="0"/>
      </w:tblPr>
      <w:tblGrid>
        <w:gridCol w:w="550"/>
        <w:gridCol w:w="9550"/>
      </w:tblGrid>
      <w:tr w:rsidR="00C269BD" w:rsidRPr="002F405C" w:rsidTr="00C269BD">
        <w:tc>
          <w:tcPr>
            <w:tcW w:w="550" w:type="dxa"/>
            <w:tcBorders>
              <w:top w:val="single" w:sz="12" w:space="0" w:color="auto"/>
              <w:left w:val="single" w:sz="12" w:space="0" w:color="auto"/>
            </w:tcBorders>
            <w:shd w:val="clear" w:color="auto" w:fill="C0C0C0"/>
          </w:tcPr>
          <w:p w:rsidR="00C269BD" w:rsidRPr="002F405C" w:rsidRDefault="00C269BD"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No.</w:t>
            </w:r>
          </w:p>
        </w:tc>
        <w:tc>
          <w:tcPr>
            <w:tcW w:w="9550" w:type="dxa"/>
            <w:tcBorders>
              <w:top w:val="single" w:sz="12" w:space="0" w:color="auto"/>
              <w:right w:val="single" w:sz="12" w:space="0" w:color="auto"/>
            </w:tcBorders>
            <w:shd w:val="clear" w:color="auto" w:fill="C0C0C0"/>
          </w:tcPr>
          <w:p w:rsidR="00C269BD" w:rsidRPr="002F405C" w:rsidRDefault="00C269BD"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Description</w:t>
            </w:r>
          </w:p>
        </w:tc>
      </w:tr>
      <w:tr w:rsidR="00C269BD" w:rsidRPr="002F405C" w:rsidTr="00C269BD">
        <w:tc>
          <w:tcPr>
            <w:tcW w:w="550" w:type="dxa"/>
            <w:tcBorders>
              <w:left w:val="single" w:sz="12" w:space="0" w:color="auto"/>
            </w:tcBorders>
          </w:tcPr>
          <w:p w:rsidR="00C269BD" w:rsidRPr="002F405C" w:rsidRDefault="00C269BD" w:rsidP="008E79EF">
            <w:pPr>
              <w:jc w:val="center"/>
              <w:rPr>
                <w:rFonts w:asciiTheme="minorHAnsi" w:hAnsiTheme="minorHAnsi" w:cstheme="minorHAnsi"/>
                <w:szCs w:val="22"/>
                <w:lang w:val="en-US"/>
              </w:rPr>
            </w:pPr>
            <w:r>
              <w:rPr>
                <w:rFonts w:asciiTheme="minorHAnsi" w:hAnsiTheme="minorHAnsi" w:cstheme="minorHAnsi"/>
                <w:szCs w:val="22"/>
                <w:lang w:val="en-US"/>
              </w:rPr>
              <w:t>1</w:t>
            </w:r>
          </w:p>
        </w:tc>
        <w:tc>
          <w:tcPr>
            <w:tcW w:w="9550" w:type="dxa"/>
            <w:tcBorders>
              <w:right w:val="single" w:sz="12" w:space="0" w:color="auto"/>
            </w:tcBorders>
          </w:tcPr>
          <w:p w:rsidR="00C269BD" w:rsidRPr="00C269BD" w:rsidRDefault="0014538F" w:rsidP="00C269BD">
            <w:pPr>
              <w:rPr>
                <w:rFonts w:asciiTheme="minorHAnsi" w:hAnsiTheme="minorHAnsi" w:cstheme="minorHAnsi"/>
                <w:szCs w:val="22"/>
                <w:lang w:val="en-US"/>
              </w:rPr>
            </w:pPr>
            <w:r>
              <w:rPr>
                <w:rFonts w:asciiTheme="minorHAnsi" w:hAnsiTheme="minorHAnsi" w:cstheme="minorHAnsi"/>
                <w:szCs w:val="22"/>
                <w:lang w:val="en-US"/>
              </w:rPr>
              <w:t xml:space="preserve">Project implementation will require coordinated efforts with multiple country offices, including Barbados, Cuba, and five pilot offices as well as UNDP actors such as EEG and regional actors such as CDEMA. </w:t>
            </w:r>
          </w:p>
        </w:tc>
      </w:tr>
      <w:tr w:rsidR="00C269BD" w:rsidRPr="002F405C" w:rsidTr="00C269BD">
        <w:tc>
          <w:tcPr>
            <w:tcW w:w="550" w:type="dxa"/>
            <w:tcBorders>
              <w:left w:val="single" w:sz="12" w:space="0" w:color="auto"/>
              <w:bottom w:val="single" w:sz="12" w:space="0" w:color="auto"/>
            </w:tcBorders>
          </w:tcPr>
          <w:p w:rsidR="00C269BD" w:rsidRPr="002F405C" w:rsidRDefault="00C269BD" w:rsidP="008E79EF">
            <w:pPr>
              <w:jc w:val="center"/>
              <w:rPr>
                <w:rFonts w:asciiTheme="minorHAnsi" w:hAnsiTheme="minorHAnsi" w:cstheme="minorHAnsi"/>
                <w:szCs w:val="22"/>
                <w:lang w:val="en-US"/>
              </w:rPr>
            </w:pPr>
            <w:r>
              <w:rPr>
                <w:rFonts w:asciiTheme="minorHAnsi" w:hAnsiTheme="minorHAnsi" w:cstheme="minorHAnsi"/>
                <w:szCs w:val="22"/>
                <w:lang w:val="en-US"/>
              </w:rPr>
              <w:t>2</w:t>
            </w:r>
          </w:p>
        </w:tc>
        <w:tc>
          <w:tcPr>
            <w:tcW w:w="9550" w:type="dxa"/>
            <w:tcBorders>
              <w:bottom w:val="single" w:sz="12" w:space="0" w:color="auto"/>
              <w:right w:val="single" w:sz="12" w:space="0" w:color="auto"/>
            </w:tcBorders>
          </w:tcPr>
          <w:p w:rsidR="00C269BD" w:rsidRPr="002F405C" w:rsidRDefault="0014538F" w:rsidP="00C269BD">
            <w:pPr>
              <w:rPr>
                <w:rFonts w:asciiTheme="minorHAnsi" w:hAnsiTheme="minorHAnsi" w:cstheme="minorHAnsi"/>
                <w:szCs w:val="22"/>
                <w:lang w:val="en-US"/>
              </w:rPr>
            </w:pPr>
            <w:r>
              <w:rPr>
                <w:rFonts w:asciiTheme="minorHAnsi" w:hAnsiTheme="minorHAnsi" w:cstheme="minorHAnsi"/>
                <w:szCs w:val="22"/>
                <w:lang w:val="en-US"/>
              </w:rPr>
              <w:t xml:space="preserve">Resource Mobilization will be priority for Q1 2013. </w:t>
            </w:r>
          </w:p>
        </w:tc>
      </w:tr>
    </w:tbl>
    <w:p w:rsidR="006F1D48" w:rsidRPr="002F405C" w:rsidRDefault="006F1D48" w:rsidP="006F1D48">
      <w:pPr>
        <w:rPr>
          <w:rFonts w:asciiTheme="minorHAnsi" w:hAnsiTheme="minorHAnsi" w:cstheme="minorHAnsi"/>
          <w:szCs w:val="22"/>
          <w:lang w:val="en-US"/>
        </w:rPr>
      </w:pPr>
    </w:p>
    <w:sectPr w:rsidR="006F1D48" w:rsidRPr="002F405C" w:rsidSect="00C22F22">
      <w:footerReference w:type="even" r:id="rId12"/>
      <w:footerReference w:type="default" r:id="rId13"/>
      <w:pgSz w:w="11906" w:h="16838" w:code="9"/>
      <w:pgMar w:top="862" w:right="1151" w:bottom="862" w:left="1151" w:header="720" w:footer="431"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C7" w:rsidRDefault="009572C7">
      <w:r>
        <w:separator/>
      </w:r>
    </w:p>
  </w:endnote>
  <w:endnote w:type="continuationSeparator" w:id="0">
    <w:p w:rsidR="009572C7" w:rsidRDefault="0095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17" w:rsidRDefault="007D3217" w:rsidP="00F44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217" w:rsidRDefault="007D3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17" w:rsidRDefault="007D3217" w:rsidP="00F44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429F">
      <w:rPr>
        <w:rStyle w:val="PageNumber"/>
        <w:noProof/>
      </w:rPr>
      <w:t>2</w:t>
    </w:r>
    <w:r>
      <w:rPr>
        <w:rStyle w:val="PageNumber"/>
      </w:rPr>
      <w:fldChar w:fldCharType="end"/>
    </w:r>
  </w:p>
  <w:p w:rsidR="007D3217" w:rsidRDefault="007D3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C7" w:rsidRDefault="009572C7">
      <w:r>
        <w:separator/>
      </w:r>
    </w:p>
  </w:footnote>
  <w:footnote w:type="continuationSeparator" w:id="0">
    <w:p w:rsidR="009572C7" w:rsidRDefault="00957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554623"/>
    <w:multiLevelType w:val="hybridMultilevel"/>
    <w:tmpl w:val="56C64E16"/>
    <w:lvl w:ilvl="0" w:tplc="471A03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65F11"/>
    <w:multiLevelType w:val="hybridMultilevel"/>
    <w:tmpl w:val="579A46B8"/>
    <w:lvl w:ilvl="0" w:tplc="0F26A9E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742D2B"/>
    <w:multiLevelType w:val="hybridMultilevel"/>
    <w:tmpl w:val="54CC9410"/>
    <w:lvl w:ilvl="0" w:tplc="0409000F">
      <w:start w:val="1"/>
      <w:numFmt w:val="decimal"/>
      <w:lvlText w:val="%1."/>
      <w:lvlJc w:val="left"/>
      <w:pPr>
        <w:ind w:left="720" w:hanging="360"/>
      </w:pPr>
    </w:lvl>
    <w:lvl w:ilvl="1" w:tplc="C9C63D88">
      <w:start w:val="5"/>
      <w:numFmt w:val="bullet"/>
      <w:lvlText w:val="-"/>
      <w:lvlJc w:val="left"/>
      <w:pPr>
        <w:ind w:left="1440" w:hanging="360"/>
      </w:pPr>
      <w:rPr>
        <w:rFonts w:ascii="Myriad Pro" w:eastAsia="Times New Roman" w:hAnsi="Myriad Pro"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1670A3"/>
    <w:multiLevelType w:val="hybridMultilevel"/>
    <w:tmpl w:val="5480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640FCE"/>
    <w:multiLevelType w:val="hybridMultilevel"/>
    <w:tmpl w:val="28FA4A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B479D3"/>
    <w:multiLevelType w:val="hybridMultilevel"/>
    <w:tmpl w:val="01D2504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615182"/>
    <w:multiLevelType w:val="hybridMultilevel"/>
    <w:tmpl w:val="6A8AB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0777A15"/>
    <w:multiLevelType w:val="hybridMultilevel"/>
    <w:tmpl w:val="65D07C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2E806EA"/>
    <w:multiLevelType w:val="hybridMultilevel"/>
    <w:tmpl w:val="1EB2153E"/>
    <w:lvl w:ilvl="0" w:tplc="94F4C160">
      <w:start w:val="56"/>
      <w:numFmt w:val="bullet"/>
      <w:lvlText w:val="-"/>
      <w:lvlJc w:val="left"/>
      <w:pPr>
        <w:ind w:left="720" w:hanging="360"/>
      </w:pPr>
      <w:rPr>
        <w:rFonts w:ascii="Myriad Pro" w:eastAsia="Times New Roman" w:hAnsi="Myriad Pro"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nsid w:val="73FF5B80"/>
    <w:multiLevelType w:val="hybridMultilevel"/>
    <w:tmpl w:val="F3CEE864"/>
    <w:lvl w:ilvl="0" w:tplc="471A03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num w:numId="1">
    <w:abstractNumId w:val="9"/>
  </w:num>
  <w:num w:numId="2">
    <w:abstractNumId w:val="23"/>
  </w:num>
  <w:num w:numId="3">
    <w:abstractNumId w:val="7"/>
  </w:num>
  <w:num w:numId="4">
    <w:abstractNumId w:val="7"/>
    <w:lvlOverride w:ilvl="0">
      <w:startOverride w:val="1"/>
    </w:lvlOverride>
  </w:num>
  <w:num w:numId="5">
    <w:abstractNumId w:val="14"/>
  </w:num>
  <w:num w:numId="6">
    <w:abstractNumId w:val="25"/>
  </w:num>
  <w:num w:numId="7">
    <w:abstractNumId w:val="15"/>
  </w:num>
  <w:num w:numId="8">
    <w:abstractNumId w:val="10"/>
  </w:num>
  <w:num w:numId="9">
    <w:abstractNumId w:val="21"/>
  </w:num>
  <w:num w:numId="10">
    <w:abstractNumId w:val="19"/>
  </w:num>
  <w:num w:numId="11">
    <w:abstractNumId w:val="0"/>
  </w:num>
  <w:num w:numId="12">
    <w:abstractNumId w:val="5"/>
  </w:num>
  <w:num w:numId="13">
    <w:abstractNumId w:val="18"/>
  </w:num>
  <w:num w:numId="14">
    <w:abstractNumId w:val="20"/>
  </w:num>
  <w:num w:numId="15">
    <w:abstractNumId w:val="1"/>
  </w:num>
  <w:num w:numId="16">
    <w:abstractNumId w:val="22"/>
  </w:num>
  <w:num w:numId="17">
    <w:abstractNumId w:val="17"/>
  </w:num>
  <w:num w:numId="18">
    <w:abstractNumId w:val="12"/>
  </w:num>
  <w:num w:numId="19">
    <w:abstractNumId w:val="4"/>
  </w:num>
  <w:num w:numId="20">
    <w:abstractNumId w:val="28"/>
  </w:num>
  <w:num w:numId="21">
    <w:abstractNumId w:val="3"/>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7"/>
  </w:num>
  <w:num w:numId="26">
    <w:abstractNumId w:val="2"/>
  </w:num>
  <w:num w:numId="27">
    <w:abstractNumId w:val="26"/>
  </w:num>
  <w:num w:numId="28">
    <w:abstractNumId w:val="6"/>
  </w:num>
  <w:num w:numId="29">
    <w:abstractNumId w:val="16"/>
  </w:num>
  <w:num w:numId="30">
    <w:abstractNumId w:val="24"/>
  </w:num>
  <w:num w:numId="3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18D6"/>
    <w:rsid w:val="00002449"/>
    <w:rsid w:val="000025DB"/>
    <w:rsid w:val="000057AA"/>
    <w:rsid w:val="00022DE9"/>
    <w:rsid w:val="0002794C"/>
    <w:rsid w:val="00031E16"/>
    <w:rsid w:val="000330FE"/>
    <w:rsid w:val="00036005"/>
    <w:rsid w:val="00040783"/>
    <w:rsid w:val="00041D9E"/>
    <w:rsid w:val="00043A90"/>
    <w:rsid w:val="00044654"/>
    <w:rsid w:val="00044655"/>
    <w:rsid w:val="000461AF"/>
    <w:rsid w:val="0005168C"/>
    <w:rsid w:val="00052925"/>
    <w:rsid w:val="00055972"/>
    <w:rsid w:val="00055F84"/>
    <w:rsid w:val="000575DF"/>
    <w:rsid w:val="00062E78"/>
    <w:rsid w:val="00065B57"/>
    <w:rsid w:val="000671A6"/>
    <w:rsid w:val="00071D67"/>
    <w:rsid w:val="000734EF"/>
    <w:rsid w:val="000748FE"/>
    <w:rsid w:val="00074A04"/>
    <w:rsid w:val="0008309A"/>
    <w:rsid w:val="000950F7"/>
    <w:rsid w:val="000A0830"/>
    <w:rsid w:val="000A20CC"/>
    <w:rsid w:val="000A30EF"/>
    <w:rsid w:val="000A3286"/>
    <w:rsid w:val="000A60FE"/>
    <w:rsid w:val="000A6378"/>
    <w:rsid w:val="000B0D43"/>
    <w:rsid w:val="000B6775"/>
    <w:rsid w:val="000C25AF"/>
    <w:rsid w:val="000C2E13"/>
    <w:rsid w:val="000C4DDD"/>
    <w:rsid w:val="000C5644"/>
    <w:rsid w:val="000C7ED8"/>
    <w:rsid w:val="000D418E"/>
    <w:rsid w:val="000D6CF4"/>
    <w:rsid w:val="000E3993"/>
    <w:rsid w:val="000E4431"/>
    <w:rsid w:val="000E506E"/>
    <w:rsid w:val="000F04E1"/>
    <w:rsid w:val="000F45BD"/>
    <w:rsid w:val="000F75B7"/>
    <w:rsid w:val="0010180E"/>
    <w:rsid w:val="00111A6D"/>
    <w:rsid w:val="00114DB0"/>
    <w:rsid w:val="00115EED"/>
    <w:rsid w:val="001249D3"/>
    <w:rsid w:val="0012628D"/>
    <w:rsid w:val="0013124C"/>
    <w:rsid w:val="00132A63"/>
    <w:rsid w:val="00132AE9"/>
    <w:rsid w:val="001411C6"/>
    <w:rsid w:val="0014324A"/>
    <w:rsid w:val="00143F97"/>
    <w:rsid w:val="00144661"/>
    <w:rsid w:val="0014538F"/>
    <w:rsid w:val="00146350"/>
    <w:rsid w:val="00146DAE"/>
    <w:rsid w:val="00156DE0"/>
    <w:rsid w:val="00167101"/>
    <w:rsid w:val="0016766E"/>
    <w:rsid w:val="001704C3"/>
    <w:rsid w:val="00173FC2"/>
    <w:rsid w:val="0018110F"/>
    <w:rsid w:val="00184266"/>
    <w:rsid w:val="00184AA4"/>
    <w:rsid w:val="00192618"/>
    <w:rsid w:val="00192C31"/>
    <w:rsid w:val="00194BA9"/>
    <w:rsid w:val="001A1150"/>
    <w:rsid w:val="001A2AB7"/>
    <w:rsid w:val="001B14E4"/>
    <w:rsid w:val="001B5BD6"/>
    <w:rsid w:val="001C165F"/>
    <w:rsid w:val="001C5460"/>
    <w:rsid w:val="001D0B24"/>
    <w:rsid w:val="001D0C9F"/>
    <w:rsid w:val="001D0F8F"/>
    <w:rsid w:val="001D77E0"/>
    <w:rsid w:val="001E4A4F"/>
    <w:rsid w:val="001E7DFF"/>
    <w:rsid w:val="001F059D"/>
    <w:rsid w:val="001F4B06"/>
    <w:rsid w:val="001F51F2"/>
    <w:rsid w:val="001F5A11"/>
    <w:rsid w:val="00204E38"/>
    <w:rsid w:val="002078C3"/>
    <w:rsid w:val="00216441"/>
    <w:rsid w:val="00221CCB"/>
    <w:rsid w:val="002250C4"/>
    <w:rsid w:val="002255C0"/>
    <w:rsid w:val="00226D1B"/>
    <w:rsid w:val="002317AF"/>
    <w:rsid w:val="00231D43"/>
    <w:rsid w:val="00233370"/>
    <w:rsid w:val="00235F3D"/>
    <w:rsid w:val="00243024"/>
    <w:rsid w:val="00246539"/>
    <w:rsid w:val="00247233"/>
    <w:rsid w:val="00254F75"/>
    <w:rsid w:val="00262C4B"/>
    <w:rsid w:val="00262FD2"/>
    <w:rsid w:val="00264130"/>
    <w:rsid w:val="00266C83"/>
    <w:rsid w:val="00271321"/>
    <w:rsid w:val="00274AD6"/>
    <w:rsid w:val="002813BE"/>
    <w:rsid w:val="00283D3B"/>
    <w:rsid w:val="00284143"/>
    <w:rsid w:val="002849C4"/>
    <w:rsid w:val="00287D83"/>
    <w:rsid w:val="002906AA"/>
    <w:rsid w:val="00297FC5"/>
    <w:rsid w:val="002A140D"/>
    <w:rsid w:val="002A1FF7"/>
    <w:rsid w:val="002A6344"/>
    <w:rsid w:val="002A7441"/>
    <w:rsid w:val="002C133E"/>
    <w:rsid w:val="002C338F"/>
    <w:rsid w:val="002C45A5"/>
    <w:rsid w:val="002C4A32"/>
    <w:rsid w:val="002C66AD"/>
    <w:rsid w:val="002D17F8"/>
    <w:rsid w:val="002D1FA1"/>
    <w:rsid w:val="002D2BC8"/>
    <w:rsid w:val="002D49DD"/>
    <w:rsid w:val="002D7ADF"/>
    <w:rsid w:val="002E35A1"/>
    <w:rsid w:val="002E46AC"/>
    <w:rsid w:val="002F405C"/>
    <w:rsid w:val="002F7843"/>
    <w:rsid w:val="00302288"/>
    <w:rsid w:val="003027DB"/>
    <w:rsid w:val="00305D92"/>
    <w:rsid w:val="0030798F"/>
    <w:rsid w:val="00311087"/>
    <w:rsid w:val="003149E3"/>
    <w:rsid w:val="00314B45"/>
    <w:rsid w:val="00315ADA"/>
    <w:rsid w:val="00320666"/>
    <w:rsid w:val="00321457"/>
    <w:rsid w:val="00323613"/>
    <w:rsid w:val="00327CD2"/>
    <w:rsid w:val="003315F6"/>
    <w:rsid w:val="00331A6D"/>
    <w:rsid w:val="00333264"/>
    <w:rsid w:val="0033339B"/>
    <w:rsid w:val="00335154"/>
    <w:rsid w:val="00335A24"/>
    <w:rsid w:val="00340E23"/>
    <w:rsid w:val="003430F5"/>
    <w:rsid w:val="00345145"/>
    <w:rsid w:val="003522ED"/>
    <w:rsid w:val="00356E10"/>
    <w:rsid w:val="00356EF8"/>
    <w:rsid w:val="003574FD"/>
    <w:rsid w:val="0036466D"/>
    <w:rsid w:val="0037132E"/>
    <w:rsid w:val="003714D3"/>
    <w:rsid w:val="00371ACB"/>
    <w:rsid w:val="003747AD"/>
    <w:rsid w:val="003758BF"/>
    <w:rsid w:val="00386971"/>
    <w:rsid w:val="00386F0D"/>
    <w:rsid w:val="00391B89"/>
    <w:rsid w:val="00394C21"/>
    <w:rsid w:val="00396601"/>
    <w:rsid w:val="00396EB2"/>
    <w:rsid w:val="003A2C4D"/>
    <w:rsid w:val="003A3CEA"/>
    <w:rsid w:val="003A5CF9"/>
    <w:rsid w:val="003A7F04"/>
    <w:rsid w:val="003C3919"/>
    <w:rsid w:val="003C5AE4"/>
    <w:rsid w:val="003D12A8"/>
    <w:rsid w:val="003D52BE"/>
    <w:rsid w:val="003D5A97"/>
    <w:rsid w:val="003E6852"/>
    <w:rsid w:val="003F0B9F"/>
    <w:rsid w:val="003F1A02"/>
    <w:rsid w:val="003F2425"/>
    <w:rsid w:val="003F2C16"/>
    <w:rsid w:val="003F5763"/>
    <w:rsid w:val="003F77BC"/>
    <w:rsid w:val="00405F1C"/>
    <w:rsid w:val="00407E6B"/>
    <w:rsid w:val="004126D8"/>
    <w:rsid w:val="004130F4"/>
    <w:rsid w:val="0041434F"/>
    <w:rsid w:val="0041496B"/>
    <w:rsid w:val="00423E22"/>
    <w:rsid w:val="00424483"/>
    <w:rsid w:val="0043065E"/>
    <w:rsid w:val="00431216"/>
    <w:rsid w:val="0043121A"/>
    <w:rsid w:val="0043514A"/>
    <w:rsid w:val="0044455F"/>
    <w:rsid w:val="00444D09"/>
    <w:rsid w:val="00445633"/>
    <w:rsid w:val="004501B9"/>
    <w:rsid w:val="00450D2A"/>
    <w:rsid w:val="004513CD"/>
    <w:rsid w:val="00453D4C"/>
    <w:rsid w:val="00474707"/>
    <w:rsid w:val="0048219A"/>
    <w:rsid w:val="00492494"/>
    <w:rsid w:val="004939D4"/>
    <w:rsid w:val="0049415E"/>
    <w:rsid w:val="004944A9"/>
    <w:rsid w:val="004A5DD0"/>
    <w:rsid w:val="004B0A01"/>
    <w:rsid w:val="004C383B"/>
    <w:rsid w:val="004C427B"/>
    <w:rsid w:val="004C5CFE"/>
    <w:rsid w:val="004D16E4"/>
    <w:rsid w:val="004D2D52"/>
    <w:rsid w:val="004D5A89"/>
    <w:rsid w:val="004D726C"/>
    <w:rsid w:val="004E4248"/>
    <w:rsid w:val="004E6A3F"/>
    <w:rsid w:val="004F2706"/>
    <w:rsid w:val="004F28ED"/>
    <w:rsid w:val="004F2A0D"/>
    <w:rsid w:val="004F310C"/>
    <w:rsid w:val="00504C8F"/>
    <w:rsid w:val="005106F3"/>
    <w:rsid w:val="00510D58"/>
    <w:rsid w:val="005158BD"/>
    <w:rsid w:val="00521C0D"/>
    <w:rsid w:val="00521FA0"/>
    <w:rsid w:val="005225ED"/>
    <w:rsid w:val="00522918"/>
    <w:rsid w:val="0052498F"/>
    <w:rsid w:val="00525831"/>
    <w:rsid w:val="005279BA"/>
    <w:rsid w:val="00535EAA"/>
    <w:rsid w:val="00541448"/>
    <w:rsid w:val="00544A61"/>
    <w:rsid w:val="00546D04"/>
    <w:rsid w:val="00553BA7"/>
    <w:rsid w:val="00553CF5"/>
    <w:rsid w:val="00564A61"/>
    <w:rsid w:val="00565CE1"/>
    <w:rsid w:val="00567A40"/>
    <w:rsid w:val="005700C9"/>
    <w:rsid w:val="005722AF"/>
    <w:rsid w:val="00573FB1"/>
    <w:rsid w:val="005859CD"/>
    <w:rsid w:val="005864F9"/>
    <w:rsid w:val="00586716"/>
    <w:rsid w:val="00590EC3"/>
    <w:rsid w:val="005926B6"/>
    <w:rsid w:val="005A0D2D"/>
    <w:rsid w:val="005A543F"/>
    <w:rsid w:val="005A68A9"/>
    <w:rsid w:val="005A7714"/>
    <w:rsid w:val="005B1DA5"/>
    <w:rsid w:val="005B369A"/>
    <w:rsid w:val="005B63CB"/>
    <w:rsid w:val="005C44F6"/>
    <w:rsid w:val="005C5B53"/>
    <w:rsid w:val="005D16B3"/>
    <w:rsid w:val="005D22B6"/>
    <w:rsid w:val="005D604D"/>
    <w:rsid w:val="005D77E2"/>
    <w:rsid w:val="005E2FC5"/>
    <w:rsid w:val="005E4DC8"/>
    <w:rsid w:val="005F1879"/>
    <w:rsid w:val="005F41A2"/>
    <w:rsid w:val="00600D55"/>
    <w:rsid w:val="00603A45"/>
    <w:rsid w:val="006120F1"/>
    <w:rsid w:val="00614091"/>
    <w:rsid w:val="00615FEA"/>
    <w:rsid w:val="00620E49"/>
    <w:rsid w:val="00623E19"/>
    <w:rsid w:val="00625181"/>
    <w:rsid w:val="00626B6E"/>
    <w:rsid w:val="00630807"/>
    <w:rsid w:val="006315EC"/>
    <w:rsid w:val="00634C6E"/>
    <w:rsid w:val="00635FA2"/>
    <w:rsid w:val="006428D0"/>
    <w:rsid w:val="00647B40"/>
    <w:rsid w:val="00651207"/>
    <w:rsid w:val="00654986"/>
    <w:rsid w:val="00655590"/>
    <w:rsid w:val="006615C8"/>
    <w:rsid w:val="006625E1"/>
    <w:rsid w:val="00662960"/>
    <w:rsid w:val="006634DE"/>
    <w:rsid w:val="00665FAC"/>
    <w:rsid w:val="00666122"/>
    <w:rsid w:val="006703D0"/>
    <w:rsid w:val="00671941"/>
    <w:rsid w:val="006729B4"/>
    <w:rsid w:val="00681937"/>
    <w:rsid w:val="00684CEC"/>
    <w:rsid w:val="006869E5"/>
    <w:rsid w:val="006907D9"/>
    <w:rsid w:val="006A05E3"/>
    <w:rsid w:val="006A0D7F"/>
    <w:rsid w:val="006A3F94"/>
    <w:rsid w:val="006C2300"/>
    <w:rsid w:val="006C3698"/>
    <w:rsid w:val="006D1245"/>
    <w:rsid w:val="006D2C73"/>
    <w:rsid w:val="006E1C1B"/>
    <w:rsid w:val="006E3197"/>
    <w:rsid w:val="006F1BDA"/>
    <w:rsid w:val="006F1D48"/>
    <w:rsid w:val="006F2142"/>
    <w:rsid w:val="006F2407"/>
    <w:rsid w:val="006F3EC0"/>
    <w:rsid w:val="006F47AD"/>
    <w:rsid w:val="006F5111"/>
    <w:rsid w:val="006F7B1F"/>
    <w:rsid w:val="007008FA"/>
    <w:rsid w:val="00700A26"/>
    <w:rsid w:val="00700D7C"/>
    <w:rsid w:val="007052F9"/>
    <w:rsid w:val="00715EDA"/>
    <w:rsid w:val="0071724A"/>
    <w:rsid w:val="007228F5"/>
    <w:rsid w:val="007358E7"/>
    <w:rsid w:val="00736045"/>
    <w:rsid w:val="00741286"/>
    <w:rsid w:val="007473E3"/>
    <w:rsid w:val="007509B7"/>
    <w:rsid w:val="00753CC9"/>
    <w:rsid w:val="00760587"/>
    <w:rsid w:val="007622B3"/>
    <w:rsid w:val="00770DC8"/>
    <w:rsid w:val="00772C11"/>
    <w:rsid w:val="0077331E"/>
    <w:rsid w:val="00774B54"/>
    <w:rsid w:val="007862B3"/>
    <w:rsid w:val="00786926"/>
    <w:rsid w:val="007877D6"/>
    <w:rsid w:val="007878A9"/>
    <w:rsid w:val="00787F1B"/>
    <w:rsid w:val="00790189"/>
    <w:rsid w:val="007938D0"/>
    <w:rsid w:val="007A0CCB"/>
    <w:rsid w:val="007A2378"/>
    <w:rsid w:val="007B1D5A"/>
    <w:rsid w:val="007B415E"/>
    <w:rsid w:val="007B482A"/>
    <w:rsid w:val="007B6D47"/>
    <w:rsid w:val="007C5056"/>
    <w:rsid w:val="007C579E"/>
    <w:rsid w:val="007C6AA4"/>
    <w:rsid w:val="007D0987"/>
    <w:rsid w:val="007D3217"/>
    <w:rsid w:val="007D424C"/>
    <w:rsid w:val="007D5CC8"/>
    <w:rsid w:val="007D792E"/>
    <w:rsid w:val="007E7938"/>
    <w:rsid w:val="007F27D0"/>
    <w:rsid w:val="007F4157"/>
    <w:rsid w:val="007F5908"/>
    <w:rsid w:val="008071F5"/>
    <w:rsid w:val="00807E10"/>
    <w:rsid w:val="0081479D"/>
    <w:rsid w:val="0081514C"/>
    <w:rsid w:val="00816517"/>
    <w:rsid w:val="00821E53"/>
    <w:rsid w:val="008224ED"/>
    <w:rsid w:val="00825305"/>
    <w:rsid w:val="00825D38"/>
    <w:rsid w:val="00826332"/>
    <w:rsid w:val="008266DA"/>
    <w:rsid w:val="00826EA0"/>
    <w:rsid w:val="0082707E"/>
    <w:rsid w:val="00841BA1"/>
    <w:rsid w:val="00841FC3"/>
    <w:rsid w:val="00842016"/>
    <w:rsid w:val="008443F5"/>
    <w:rsid w:val="008477C7"/>
    <w:rsid w:val="0084797F"/>
    <w:rsid w:val="00851104"/>
    <w:rsid w:val="0085308D"/>
    <w:rsid w:val="00856A2C"/>
    <w:rsid w:val="00860421"/>
    <w:rsid w:val="0086371F"/>
    <w:rsid w:val="008718ED"/>
    <w:rsid w:val="00871C6E"/>
    <w:rsid w:val="008737A5"/>
    <w:rsid w:val="00874F9A"/>
    <w:rsid w:val="00883AB1"/>
    <w:rsid w:val="00886C14"/>
    <w:rsid w:val="00891A97"/>
    <w:rsid w:val="00894D47"/>
    <w:rsid w:val="00896664"/>
    <w:rsid w:val="008975C6"/>
    <w:rsid w:val="008A4176"/>
    <w:rsid w:val="008B0C8E"/>
    <w:rsid w:val="008B3B75"/>
    <w:rsid w:val="008B5186"/>
    <w:rsid w:val="008B681D"/>
    <w:rsid w:val="008B7493"/>
    <w:rsid w:val="008B7FD4"/>
    <w:rsid w:val="008C2EDC"/>
    <w:rsid w:val="008C6272"/>
    <w:rsid w:val="008C657F"/>
    <w:rsid w:val="008C6F0C"/>
    <w:rsid w:val="008D0861"/>
    <w:rsid w:val="008D486A"/>
    <w:rsid w:val="008D5120"/>
    <w:rsid w:val="008D552A"/>
    <w:rsid w:val="008D790E"/>
    <w:rsid w:val="008E5837"/>
    <w:rsid w:val="008E7428"/>
    <w:rsid w:val="008E79EF"/>
    <w:rsid w:val="008F068D"/>
    <w:rsid w:val="008F1069"/>
    <w:rsid w:val="008F712F"/>
    <w:rsid w:val="00900031"/>
    <w:rsid w:val="0090238C"/>
    <w:rsid w:val="00904D59"/>
    <w:rsid w:val="00905FEF"/>
    <w:rsid w:val="00906433"/>
    <w:rsid w:val="009073C0"/>
    <w:rsid w:val="00912142"/>
    <w:rsid w:val="00914DDA"/>
    <w:rsid w:val="00921B5A"/>
    <w:rsid w:val="00921F77"/>
    <w:rsid w:val="009271B1"/>
    <w:rsid w:val="00934E42"/>
    <w:rsid w:val="0093531B"/>
    <w:rsid w:val="0094068D"/>
    <w:rsid w:val="00952963"/>
    <w:rsid w:val="00953555"/>
    <w:rsid w:val="009572C7"/>
    <w:rsid w:val="009721DB"/>
    <w:rsid w:val="00972578"/>
    <w:rsid w:val="00974C23"/>
    <w:rsid w:val="009775E4"/>
    <w:rsid w:val="0098604D"/>
    <w:rsid w:val="009914EE"/>
    <w:rsid w:val="00991DD3"/>
    <w:rsid w:val="00991FF7"/>
    <w:rsid w:val="00992DB4"/>
    <w:rsid w:val="0099383A"/>
    <w:rsid w:val="009A147D"/>
    <w:rsid w:val="009A1B61"/>
    <w:rsid w:val="009A38BA"/>
    <w:rsid w:val="009A515E"/>
    <w:rsid w:val="009B0E7B"/>
    <w:rsid w:val="009B3773"/>
    <w:rsid w:val="009C0224"/>
    <w:rsid w:val="009C500B"/>
    <w:rsid w:val="009C570A"/>
    <w:rsid w:val="009D036C"/>
    <w:rsid w:val="009D1644"/>
    <w:rsid w:val="009D3716"/>
    <w:rsid w:val="009D4034"/>
    <w:rsid w:val="009D40D0"/>
    <w:rsid w:val="009D4C0D"/>
    <w:rsid w:val="009D7A8D"/>
    <w:rsid w:val="009E1A1E"/>
    <w:rsid w:val="009E2E08"/>
    <w:rsid w:val="009E4AC6"/>
    <w:rsid w:val="009E4C92"/>
    <w:rsid w:val="009F0556"/>
    <w:rsid w:val="009F1239"/>
    <w:rsid w:val="009F2246"/>
    <w:rsid w:val="00A022F8"/>
    <w:rsid w:val="00A04EB0"/>
    <w:rsid w:val="00A075E2"/>
    <w:rsid w:val="00A13B67"/>
    <w:rsid w:val="00A160D4"/>
    <w:rsid w:val="00A1643E"/>
    <w:rsid w:val="00A16708"/>
    <w:rsid w:val="00A16A57"/>
    <w:rsid w:val="00A224CB"/>
    <w:rsid w:val="00A25C90"/>
    <w:rsid w:val="00A301A7"/>
    <w:rsid w:val="00A301B2"/>
    <w:rsid w:val="00A32E6D"/>
    <w:rsid w:val="00A337D2"/>
    <w:rsid w:val="00A344D1"/>
    <w:rsid w:val="00A35860"/>
    <w:rsid w:val="00A378C4"/>
    <w:rsid w:val="00A378FF"/>
    <w:rsid w:val="00A40DE0"/>
    <w:rsid w:val="00A41618"/>
    <w:rsid w:val="00A42184"/>
    <w:rsid w:val="00A433F8"/>
    <w:rsid w:val="00A437AA"/>
    <w:rsid w:val="00A44EC7"/>
    <w:rsid w:val="00A53DE2"/>
    <w:rsid w:val="00A561EC"/>
    <w:rsid w:val="00A61DC1"/>
    <w:rsid w:val="00A62F66"/>
    <w:rsid w:val="00A64EDD"/>
    <w:rsid w:val="00A64F0F"/>
    <w:rsid w:val="00A67E7A"/>
    <w:rsid w:val="00A70664"/>
    <w:rsid w:val="00A7443B"/>
    <w:rsid w:val="00A76F1E"/>
    <w:rsid w:val="00A84361"/>
    <w:rsid w:val="00A86CC4"/>
    <w:rsid w:val="00A90FEB"/>
    <w:rsid w:val="00A92941"/>
    <w:rsid w:val="00A95BAD"/>
    <w:rsid w:val="00AA0E90"/>
    <w:rsid w:val="00AA217C"/>
    <w:rsid w:val="00AA5363"/>
    <w:rsid w:val="00AB5BEA"/>
    <w:rsid w:val="00AC2DE3"/>
    <w:rsid w:val="00AC35C6"/>
    <w:rsid w:val="00AC5549"/>
    <w:rsid w:val="00AD658B"/>
    <w:rsid w:val="00AE5A78"/>
    <w:rsid w:val="00AF784B"/>
    <w:rsid w:val="00B00BD6"/>
    <w:rsid w:val="00B00D78"/>
    <w:rsid w:val="00B04FE3"/>
    <w:rsid w:val="00B10E32"/>
    <w:rsid w:val="00B11BCE"/>
    <w:rsid w:val="00B12A72"/>
    <w:rsid w:val="00B12E55"/>
    <w:rsid w:val="00B13319"/>
    <w:rsid w:val="00B165E7"/>
    <w:rsid w:val="00B1755C"/>
    <w:rsid w:val="00B20094"/>
    <w:rsid w:val="00B22BEA"/>
    <w:rsid w:val="00B24857"/>
    <w:rsid w:val="00B258EA"/>
    <w:rsid w:val="00B34C4D"/>
    <w:rsid w:val="00B355E2"/>
    <w:rsid w:val="00B3728F"/>
    <w:rsid w:val="00B42FDD"/>
    <w:rsid w:val="00B456C8"/>
    <w:rsid w:val="00B540C3"/>
    <w:rsid w:val="00B629A3"/>
    <w:rsid w:val="00B65F09"/>
    <w:rsid w:val="00B707F8"/>
    <w:rsid w:val="00B71306"/>
    <w:rsid w:val="00B718A2"/>
    <w:rsid w:val="00B842AA"/>
    <w:rsid w:val="00B955C5"/>
    <w:rsid w:val="00BA387F"/>
    <w:rsid w:val="00BA54AD"/>
    <w:rsid w:val="00BA5F26"/>
    <w:rsid w:val="00BB1A44"/>
    <w:rsid w:val="00BB3960"/>
    <w:rsid w:val="00BB4C36"/>
    <w:rsid w:val="00BC084B"/>
    <w:rsid w:val="00BC0980"/>
    <w:rsid w:val="00BD26BC"/>
    <w:rsid w:val="00BD6BA6"/>
    <w:rsid w:val="00BF4FEC"/>
    <w:rsid w:val="00BF50E7"/>
    <w:rsid w:val="00BF615F"/>
    <w:rsid w:val="00C000DF"/>
    <w:rsid w:val="00C005AA"/>
    <w:rsid w:val="00C06C96"/>
    <w:rsid w:val="00C1218A"/>
    <w:rsid w:val="00C15062"/>
    <w:rsid w:val="00C22F22"/>
    <w:rsid w:val="00C269BD"/>
    <w:rsid w:val="00C44333"/>
    <w:rsid w:val="00C47161"/>
    <w:rsid w:val="00C47B72"/>
    <w:rsid w:val="00C5101B"/>
    <w:rsid w:val="00C53981"/>
    <w:rsid w:val="00C53A4D"/>
    <w:rsid w:val="00C53F83"/>
    <w:rsid w:val="00C549DF"/>
    <w:rsid w:val="00C54E60"/>
    <w:rsid w:val="00C55A4D"/>
    <w:rsid w:val="00C566C7"/>
    <w:rsid w:val="00C63972"/>
    <w:rsid w:val="00C673C6"/>
    <w:rsid w:val="00C74210"/>
    <w:rsid w:val="00C76221"/>
    <w:rsid w:val="00C77525"/>
    <w:rsid w:val="00C8161A"/>
    <w:rsid w:val="00C83593"/>
    <w:rsid w:val="00C86410"/>
    <w:rsid w:val="00C86AE1"/>
    <w:rsid w:val="00C94AE2"/>
    <w:rsid w:val="00C95281"/>
    <w:rsid w:val="00C96DB6"/>
    <w:rsid w:val="00CA0930"/>
    <w:rsid w:val="00CA47F2"/>
    <w:rsid w:val="00CA5CA7"/>
    <w:rsid w:val="00CB0596"/>
    <w:rsid w:val="00CB0B9B"/>
    <w:rsid w:val="00CB429F"/>
    <w:rsid w:val="00CB63A1"/>
    <w:rsid w:val="00CC172D"/>
    <w:rsid w:val="00CC4875"/>
    <w:rsid w:val="00CC7831"/>
    <w:rsid w:val="00CD2C29"/>
    <w:rsid w:val="00CD4C0F"/>
    <w:rsid w:val="00CE3319"/>
    <w:rsid w:val="00CE3D64"/>
    <w:rsid w:val="00CF087B"/>
    <w:rsid w:val="00CF14B6"/>
    <w:rsid w:val="00D0125C"/>
    <w:rsid w:val="00D04AC7"/>
    <w:rsid w:val="00D11558"/>
    <w:rsid w:val="00D134AB"/>
    <w:rsid w:val="00D1404D"/>
    <w:rsid w:val="00D14770"/>
    <w:rsid w:val="00D15CCB"/>
    <w:rsid w:val="00D2605B"/>
    <w:rsid w:val="00D260B0"/>
    <w:rsid w:val="00D268A4"/>
    <w:rsid w:val="00D35AF5"/>
    <w:rsid w:val="00D40602"/>
    <w:rsid w:val="00D40766"/>
    <w:rsid w:val="00D43698"/>
    <w:rsid w:val="00D47148"/>
    <w:rsid w:val="00D54273"/>
    <w:rsid w:val="00D56632"/>
    <w:rsid w:val="00D611C7"/>
    <w:rsid w:val="00D7001C"/>
    <w:rsid w:val="00D71C9B"/>
    <w:rsid w:val="00D742A2"/>
    <w:rsid w:val="00D74E71"/>
    <w:rsid w:val="00D755F6"/>
    <w:rsid w:val="00D814F2"/>
    <w:rsid w:val="00D938C9"/>
    <w:rsid w:val="00D93C64"/>
    <w:rsid w:val="00D93CD4"/>
    <w:rsid w:val="00D94B33"/>
    <w:rsid w:val="00D96491"/>
    <w:rsid w:val="00DA5D4E"/>
    <w:rsid w:val="00DA7EDE"/>
    <w:rsid w:val="00DB1D15"/>
    <w:rsid w:val="00DB520F"/>
    <w:rsid w:val="00DB5ABB"/>
    <w:rsid w:val="00DB5AF6"/>
    <w:rsid w:val="00DB7749"/>
    <w:rsid w:val="00DB7F61"/>
    <w:rsid w:val="00DC1DCA"/>
    <w:rsid w:val="00DC750B"/>
    <w:rsid w:val="00DD0820"/>
    <w:rsid w:val="00DD2826"/>
    <w:rsid w:val="00DD46F8"/>
    <w:rsid w:val="00DD664C"/>
    <w:rsid w:val="00DE0238"/>
    <w:rsid w:val="00DE355F"/>
    <w:rsid w:val="00DE399D"/>
    <w:rsid w:val="00DE788F"/>
    <w:rsid w:val="00DF2012"/>
    <w:rsid w:val="00DF4746"/>
    <w:rsid w:val="00E012C1"/>
    <w:rsid w:val="00E016D8"/>
    <w:rsid w:val="00E03BA1"/>
    <w:rsid w:val="00E0643C"/>
    <w:rsid w:val="00E102E8"/>
    <w:rsid w:val="00E10F87"/>
    <w:rsid w:val="00E14BCD"/>
    <w:rsid w:val="00E17661"/>
    <w:rsid w:val="00E17698"/>
    <w:rsid w:val="00E25866"/>
    <w:rsid w:val="00E27552"/>
    <w:rsid w:val="00E33DCE"/>
    <w:rsid w:val="00E36487"/>
    <w:rsid w:val="00E438FF"/>
    <w:rsid w:val="00E558C5"/>
    <w:rsid w:val="00E64F87"/>
    <w:rsid w:val="00E663CF"/>
    <w:rsid w:val="00E66FD5"/>
    <w:rsid w:val="00E71356"/>
    <w:rsid w:val="00E73DE5"/>
    <w:rsid w:val="00E80B36"/>
    <w:rsid w:val="00E90BD5"/>
    <w:rsid w:val="00E964D1"/>
    <w:rsid w:val="00E96972"/>
    <w:rsid w:val="00E9779D"/>
    <w:rsid w:val="00EA3D57"/>
    <w:rsid w:val="00EA451B"/>
    <w:rsid w:val="00EA56E9"/>
    <w:rsid w:val="00EB37A2"/>
    <w:rsid w:val="00EB5868"/>
    <w:rsid w:val="00EC274D"/>
    <w:rsid w:val="00EC34D6"/>
    <w:rsid w:val="00ED3719"/>
    <w:rsid w:val="00ED3840"/>
    <w:rsid w:val="00ED7742"/>
    <w:rsid w:val="00EE3FDC"/>
    <w:rsid w:val="00EE42E4"/>
    <w:rsid w:val="00EE498F"/>
    <w:rsid w:val="00EF2B48"/>
    <w:rsid w:val="00EF6275"/>
    <w:rsid w:val="00EF630B"/>
    <w:rsid w:val="00EF6932"/>
    <w:rsid w:val="00EF7C09"/>
    <w:rsid w:val="00EF7D88"/>
    <w:rsid w:val="00F07D50"/>
    <w:rsid w:val="00F1451E"/>
    <w:rsid w:val="00F14D21"/>
    <w:rsid w:val="00F220D8"/>
    <w:rsid w:val="00F223C1"/>
    <w:rsid w:val="00F243F3"/>
    <w:rsid w:val="00F24E27"/>
    <w:rsid w:val="00F30150"/>
    <w:rsid w:val="00F30EF5"/>
    <w:rsid w:val="00F33F45"/>
    <w:rsid w:val="00F35432"/>
    <w:rsid w:val="00F358EA"/>
    <w:rsid w:val="00F43568"/>
    <w:rsid w:val="00F44364"/>
    <w:rsid w:val="00F44658"/>
    <w:rsid w:val="00F47DB7"/>
    <w:rsid w:val="00F52579"/>
    <w:rsid w:val="00F56A5E"/>
    <w:rsid w:val="00F6076A"/>
    <w:rsid w:val="00F61A33"/>
    <w:rsid w:val="00F6564D"/>
    <w:rsid w:val="00F701F9"/>
    <w:rsid w:val="00F73DA1"/>
    <w:rsid w:val="00F73ED0"/>
    <w:rsid w:val="00F77E8B"/>
    <w:rsid w:val="00F818DC"/>
    <w:rsid w:val="00F91306"/>
    <w:rsid w:val="00F91D4F"/>
    <w:rsid w:val="00F92B90"/>
    <w:rsid w:val="00F97642"/>
    <w:rsid w:val="00FA5DD8"/>
    <w:rsid w:val="00FB71CE"/>
    <w:rsid w:val="00FC2581"/>
    <w:rsid w:val="00FC2C90"/>
    <w:rsid w:val="00FD6216"/>
    <w:rsid w:val="00FE062E"/>
    <w:rsid w:val="00FE1DF8"/>
    <w:rsid w:val="00FE303A"/>
    <w:rsid w:val="00FE69D4"/>
    <w:rsid w:val="00FF49A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1CE"/>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B12E55"/>
    <w:pPr>
      <w:keepNext/>
      <w:ind w:left="720"/>
      <w:outlineLvl w:val="1"/>
    </w:pPr>
    <w:rPr>
      <w:rFonts w:ascii="Arial Narrow" w:hAnsi="Arial Narrow"/>
      <w:b/>
      <w:bCs/>
    </w:rPr>
  </w:style>
  <w:style w:type="paragraph" w:styleId="Heading3">
    <w:name w:val="heading 3"/>
    <w:basedOn w:val="Normal"/>
    <w:next w:val="Normal"/>
    <w:qFormat/>
    <w:rsid w:val="00B12E55"/>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B12E55"/>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E55"/>
    <w:pPr>
      <w:tabs>
        <w:tab w:val="center" w:pos="4153"/>
        <w:tab w:val="right" w:pos="8306"/>
      </w:tabs>
    </w:pPr>
  </w:style>
  <w:style w:type="paragraph" w:styleId="Footer">
    <w:name w:val="footer"/>
    <w:basedOn w:val="Normal"/>
    <w:rsid w:val="00B12E55"/>
    <w:pPr>
      <w:tabs>
        <w:tab w:val="center" w:pos="4153"/>
        <w:tab w:val="right" w:pos="8306"/>
      </w:tabs>
    </w:pPr>
  </w:style>
  <w:style w:type="character" w:styleId="PageNumber">
    <w:name w:val="page number"/>
    <w:basedOn w:val="DefaultParagraphFont"/>
    <w:rsid w:val="00B12E55"/>
  </w:style>
  <w:style w:type="paragraph" w:styleId="FootnoteText">
    <w:name w:val="footnote text"/>
    <w:basedOn w:val="Normal"/>
    <w:semiHidden/>
    <w:rsid w:val="00B12E55"/>
    <w:pPr>
      <w:widowControl w:val="0"/>
    </w:pPr>
    <w:rPr>
      <w:rFonts w:ascii="Courier" w:hAnsi="Courier"/>
      <w:szCs w:val="20"/>
      <w:lang w:val="en-US"/>
    </w:rPr>
  </w:style>
  <w:style w:type="paragraph" w:styleId="BodyText3">
    <w:name w:val="Body Text 3"/>
    <w:basedOn w:val="Normal"/>
    <w:rsid w:val="00B12E55"/>
    <w:rPr>
      <w:szCs w:val="20"/>
      <w:lang w:val="en-US"/>
    </w:rPr>
  </w:style>
  <w:style w:type="paragraph" w:styleId="BodyTextIndent">
    <w:name w:val="Body Text Indent"/>
    <w:basedOn w:val="Normal"/>
    <w:rsid w:val="00B12E55"/>
    <w:pPr>
      <w:tabs>
        <w:tab w:val="left" w:pos="360"/>
      </w:tabs>
    </w:pPr>
    <w:rPr>
      <w:b/>
      <w:i/>
      <w:sz w:val="28"/>
      <w:szCs w:val="20"/>
      <w:lang w:val="en-US"/>
    </w:rPr>
  </w:style>
  <w:style w:type="character" w:styleId="Hyperlink">
    <w:name w:val="Hyperlink"/>
    <w:basedOn w:val="DefaultParagraphFont"/>
    <w:rsid w:val="00B12E55"/>
    <w:rPr>
      <w:color w:val="0000FF"/>
      <w:u w:val="single"/>
    </w:rPr>
  </w:style>
  <w:style w:type="character" w:styleId="FollowedHyperlink">
    <w:name w:val="FollowedHyperlink"/>
    <w:basedOn w:val="DefaultParagraphFont"/>
    <w:rsid w:val="00B12E55"/>
    <w:rPr>
      <w:color w:val="800080"/>
      <w:u w:val="single"/>
    </w:rPr>
  </w:style>
  <w:style w:type="paragraph" w:styleId="BodyText">
    <w:name w:val="Body Text"/>
    <w:basedOn w:val="Normal"/>
    <w:link w:val="BodyTextChar"/>
    <w:uiPriority w:val="99"/>
    <w:rsid w:val="00B12E55"/>
    <w:pPr>
      <w:pBdr>
        <w:bottom w:val="single" w:sz="4" w:space="1" w:color="auto"/>
      </w:pBdr>
    </w:pPr>
    <w:rPr>
      <w:rFonts w:ascii="Arial Narrow" w:hAnsi="Arial Narrow"/>
      <w:i/>
      <w:iCs/>
    </w:rPr>
  </w:style>
  <w:style w:type="paragraph" w:styleId="BodyText2">
    <w:name w:val="Body Text 2"/>
    <w:basedOn w:val="Normal"/>
    <w:rsid w:val="00B12E55"/>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pseditboxdisponly">
    <w:name w:val="pseditbox_disponly"/>
    <w:basedOn w:val="DefaultParagraphFont"/>
    <w:rsid w:val="00D47148"/>
  </w:style>
  <w:style w:type="character" w:customStyle="1" w:styleId="BodyTextChar">
    <w:name w:val="Body Text Char"/>
    <w:basedOn w:val="DefaultParagraphFont"/>
    <w:link w:val="BodyText"/>
    <w:uiPriority w:val="99"/>
    <w:rsid w:val="008C657F"/>
    <w:rPr>
      <w:rFonts w:ascii="Arial Narrow" w:hAnsi="Arial Narrow"/>
      <w:i/>
      <w:iCs/>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1CE"/>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B12E55"/>
    <w:pPr>
      <w:keepNext/>
      <w:ind w:left="720"/>
      <w:outlineLvl w:val="1"/>
    </w:pPr>
    <w:rPr>
      <w:rFonts w:ascii="Arial Narrow" w:hAnsi="Arial Narrow"/>
      <w:b/>
      <w:bCs/>
    </w:rPr>
  </w:style>
  <w:style w:type="paragraph" w:styleId="Heading3">
    <w:name w:val="heading 3"/>
    <w:basedOn w:val="Normal"/>
    <w:next w:val="Normal"/>
    <w:qFormat/>
    <w:rsid w:val="00B12E55"/>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B12E55"/>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E55"/>
    <w:pPr>
      <w:tabs>
        <w:tab w:val="center" w:pos="4153"/>
        <w:tab w:val="right" w:pos="8306"/>
      </w:tabs>
    </w:pPr>
  </w:style>
  <w:style w:type="paragraph" w:styleId="Footer">
    <w:name w:val="footer"/>
    <w:basedOn w:val="Normal"/>
    <w:rsid w:val="00B12E55"/>
    <w:pPr>
      <w:tabs>
        <w:tab w:val="center" w:pos="4153"/>
        <w:tab w:val="right" w:pos="8306"/>
      </w:tabs>
    </w:pPr>
  </w:style>
  <w:style w:type="character" w:styleId="PageNumber">
    <w:name w:val="page number"/>
    <w:basedOn w:val="DefaultParagraphFont"/>
    <w:rsid w:val="00B12E55"/>
  </w:style>
  <w:style w:type="paragraph" w:styleId="FootnoteText">
    <w:name w:val="footnote text"/>
    <w:basedOn w:val="Normal"/>
    <w:semiHidden/>
    <w:rsid w:val="00B12E55"/>
    <w:pPr>
      <w:widowControl w:val="0"/>
    </w:pPr>
    <w:rPr>
      <w:rFonts w:ascii="Courier" w:hAnsi="Courier"/>
      <w:szCs w:val="20"/>
      <w:lang w:val="en-US"/>
    </w:rPr>
  </w:style>
  <w:style w:type="paragraph" w:styleId="BodyText3">
    <w:name w:val="Body Text 3"/>
    <w:basedOn w:val="Normal"/>
    <w:rsid w:val="00B12E55"/>
    <w:rPr>
      <w:szCs w:val="20"/>
      <w:lang w:val="en-US"/>
    </w:rPr>
  </w:style>
  <w:style w:type="paragraph" w:styleId="BodyTextIndent">
    <w:name w:val="Body Text Indent"/>
    <w:basedOn w:val="Normal"/>
    <w:rsid w:val="00B12E55"/>
    <w:pPr>
      <w:tabs>
        <w:tab w:val="left" w:pos="360"/>
      </w:tabs>
    </w:pPr>
    <w:rPr>
      <w:b/>
      <w:i/>
      <w:sz w:val="28"/>
      <w:szCs w:val="20"/>
      <w:lang w:val="en-US"/>
    </w:rPr>
  </w:style>
  <w:style w:type="character" w:styleId="Hyperlink">
    <w:name w:val="Hyperlink"/>
    <w:basedOn w:val="DefaultParagraphFont"/>
    <w:rsid w:val="00B12E55"/>
    <w:rPr>
      <w:color w:val="0000FF"/>
      <w:u w:val="single"/>
    </w:rPr>
  </w:style>
  <w:style w:type="character" w:styleId="FollowedHyperlink">
    <w:name w:val="FollowedHyperlink"/>
    <w:basedOn w:val="DefaultParagraphFont"/>
    <w:rsid w:val="00B12E55"/>
    <w:rPr>
      <w:color w:val="800080"/>
      <w:u w:val="single"/>
    </w:rPr>
  </w:style>
  <w:style w:type="paragraph" w:styleId="BodyText">
    <w:name w:val="Body Text"/>
    <w:basedOn w:val="Normal"/>
    <w:link w:val="BodyTextChar"/>
    <w:uiPriority w:val="99"/>
    <w:rsid w:val="00B12E55"/>
    <w:pPr>
      <w:pBdr>
        <w:bottom w:val="single" w:sz="4" w:space="1" w:color="auto"/>
      </w:pBdr>
    </w:pPr>
    <w:rPr>
      <w:rFonts w:ascii="Arial Narrow" w:hAnsi="Arial Narrow"/>
      <w:i/>
      <w:iCs/>
    </w:rPr>
  </w:style>
  <w:style w:type="paragraph" w:styleId="BodyText2">
    <w:name w:val="Body Text 2"/>
    <w:basedOn w:val="Normal"/>
    <w:rsid w:val="00B12E55"/>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pseditboxdisponly">
    <w:name w:val="pseditbox_disponly"/>
    <w:basedOn w:val="DefaultParagraphFont"/>
    <w:rsid w:val="00D47148"/>
  </w:style>
  <w:style w:type="character" w:customStyle="1" w:styleId="BodyTextChar">
    <w:name w:val="Body Text Char"/>
    <w:basedOn w:val="DefaultParagraphFont"/>
    <w:link w:val="BodyText"/>
    <w:uiPriority w:val="99"/>
    <w:rsid w:val="008C657F"/>
    <w:rPr>
      <w:rFonts w:ascii="Arial Narrow" w:hAnsi="Arial Narrow"/>
      <w:i/>
      <w:iC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2014-09-22T16:00:00+00:00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1124</Value>
      <Value>1107</Value>
      <Value>1</Value>
    </TaxCatchAll>
    <c4e2ab2cc9354bbf9064eeb465a566ea xmlns="1ed4137b-41b2-488b-8250-6d369ec27664">
      <Terms xmlns="http://schemas.microsoft.com/office/infopath/2007/PartnerControls"/>
    </c4e2ab2cc9354bbf9064eeb465a566ea>
    <UndpProjectNo xmlns="1ed4137b-41b2-488b-8250-6d369ec27664">00060722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R46</TermName>
          <TermId xmlns="http://schemas.microsoft.com/office/infopath/2007/PartnerControls">f08bccf9-e591-4230-9335-f907f33903f5</TermId>
        </TermInfo>
      </Terms>
    </gc6531b704974d528487414686b72f6f>
    <_dlc_DocId xmlns="f1161f5b-24a3-4c2d-bc81-44cb9325e8ee">ATLASPDC-4-21548</_dlc_DocId>
    <_dlc_DocIdUrl xmlns="f1161f5b-24a3-4c2d-bc81-44cb9325e8ee">
      <Url>https://info.undp.org/docs/pdc/_layouts/DocIdRedir.aspx?ID=ATLASPDC-4-21548</Url>
      <Description>ATLASPDC-4-21548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CACCCEA-8DCD-4B78-B1F0-A237724B5EB5}"/>
</file>

<file path=customXml/itemProps2.xml><?xml version="1.0" encoding="utf-8"?>
<ds:datastoreItem xmlns:ds="http://schemas.openxmlformats.org/officeDocument/2006/customXml" ds:itemID="{EC97A90E-A79C-4B8A-83F8-A6CBA2C304A9}"/>
</file>

<file path=customXml/itemProps3.xml><?xml version="1.0" encoding="utf-8"?>
<ds:datastoreItem xmlns:ds="http://schemas.openxmlformats.org/officeDocument/2006/customXml" ds:itemID="{CACB3229-34D8-4AE5-8380-B13E74E56044}"/>
</file>

<file path=customXml/itemProps4.xml><?xml version="1.0" encoding="utf-8"?>
<ds:datastoreItem xmlns:ds="http://schemas.openxmlformats.org/officeDocument/2006/customXml" ds:itemID="{B7AB56AB-A254-4F70-B38F-07104FBBCF9B}"/>
</file>

<file path=customXml/itemProps5.xml><?xml version="1.0" encoding="utf-8"?>
<ds:datastoreItem xmlns:ds="http://schemas.openxmlformats.org/officeDocument/2006/customXml" ds:itemID="{36D1CB13-2342-4FD0-AAC7-39E3E1B89E76}"/>
</file>

<file path=customXml/itemProps6.xml><?xml version="1.0" encoding="utf-8"?>
<ds:datastoreItem xmlns:ds="http://schemas.openxmlformats.org/officeDocument/2006/customXml" ds:itemID="{D6628E5D-718F-47D2-A560-B0195F26ABA9}"/>
</file>

<file path=docProps/app.xml><?xml version="1.0" encoding="utf-8"?>
<Properties xmlns="http://schemas.openxmlformats.org/officeDocument/2006/extended-properties" xmlns:vt="http://schemas.openxmlformats.org/officeDocument/2006/docPropsVTypes">
  <Template>Normal</Template>
  <TotalTime>38</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Manager>BDP/BOM</Manager>
  <Company>UNDP</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 2013-2014 Annex</dc:title>
  <dc:subject>Project Management</dc:subject>
  <dc:creator/>
  <dc:description>Purpose, format, composition and responsibilities regarding the project document format</dc:description>
  <cp:lastModifiedBy>Jacinda FAIRHOLM</cp:lastModifiedBy>
  <cp:revision>6</cp:revision>
  <cp:lastPrinted>2008-03-19T17:44:00Z</cp:lastPrinted>
  <dcterms:created xsi:type="dcterms:W3CDTF">2013-01-16T22:29:00Z</dcterms:created>
  <dcterms:modified xsi:type="dcterms:W3CDTF">2013-01-21T20:16:00Z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a14eedb2-37b3-4d51-ad61-a4955cd38a0a</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1124;#R46|f08bccf9-e591-4230-9335-f907f33903f5</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